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2B17" w:rsidRDefault="00C22B17">
      <w:pPr>
        <w:pStyle w:val="Titre"/>
        <w:outlineLvl w:val="0"/>
      </w:pPr>
      <w:bookmarkStart w:id="0" w:name="_Toc359077851"/>
      <w:bookmarkStart w:id="1" w:name="OLE_LINK1"/>
      <w:bookmarkStart w:id="2" w:name="OLE_LINK2"/>
      <w:r>
        <w:t>Démonstration de la prise en charge DOCX dans calibre</w:t>
      </w:r>
      <w:bookmarkEnd w:id="0"/>
    </w:p>
    <w:bookmarkEnd w:id="1"/>
    <w:bookmarkEnd w:id="2"/>
    <w:p w:rsidR="00C22B17" w:rsidRDefault="00C22B17">
      <w:r>
        <w:t>Ce document démontre la capacité du plugin d'entrée DOCX de calibre à convertir les différentes fonctionnalités typographiques d'un document Microsoft Word (2007 et plus récent). Convertissez ce document dans un format de livre numérique moderne, tel que AZW3 pour les Kindles ou EPUB pour d'autres liseuses, pour le voir en action.</w:t>
      </w:r>
    </w:p>
    <w:p w:rsidR="00C22B17" w:rsidRDefault="00C22B17">
      <w:r>
        <w:t>Il existe une prise en charge des images, tableaux, listes, notes de bas de page, notes de fin, liens, lettrines et divers types de mise en forme de texte et de paragraphe.</w:t>
      </w:r>
    </w:p>
    <w:p w:rsidR="00C22B17" w:rsidRDefault="00C22B17">
      <w:r>
        <w:t xml:space="preserve">Pour voir la conversion DOCX en action, il suffit d'ajouter ce fichier à calibre en utilisant le </w:t>
      </w:r>
      <w:r>
        <w:rPr>
          <w:b/>
        </w:rPr>
        <w:t xml:space="preserve">bouton « Ajouter des livres » </w:t>
      </w:r>
      <w:r>
        <w:t xml:space="preserve">puis de cliquer sur « </w:t>
      </w:r>
      <w:r>
        <w:rPr>
          <w:b/>
        </w:rPr>
        <w:t xml:space="preserve">Convertir ». </w:t>
      </w:r>
      <w:r>
        <w:t xml:space="preserve"> Définissez le format de sortie dans le coin supérieur droit de la boîte de dialogue de conversion sur EPUB ou AZW3 et cliquez sur </w:t>
      </w:r>
      <w:r>
        <w:rPr>
          <w:b/>
        </w:rPr>
        <w:t>« OK »</w:t>
      </w:r>
      <w:r>
        <w:t>.</w:t>
      </w:r>
    </w:p>
    <w:p w:rsidR="00C22B17" w:rsidRDefault="00C22B17"/>
    <w:p w:rsidR="00C22B17" w:rsidRDefault="00C22B17">
      <w:pPr>
        <w:pStyle w:val="Titre1"/>
      </w:pPr>
      <w:bookmarkStart w:id="3" w:name="_Toc359077852"/>
      <w:r>
        <w:t>Mise en forme du texte</w:t>
      </w:r>
      <w:bookmarkEnd w:id="3"/>
    </w:p>
    <w:p w:rsidR="00C22B17" w:rsidRDefault="00C22B17">
      <w:pPr>
        <w:pStyle w:val="Titre2"/>
      </w:pPr>
      <w:bookmarkStart w:id="4" w:name="_Toc359077853"/>
      <w:r>
        <w:t>Mise en forme en ligne</w:t>
      </w:r>
      <w:bookmarkEnd w:id="4"/>
    </w:p>
    <w:p w:rsidR="00C22B17" w:rsidRDefault="00C22B17">
      <w:r>
        <w:t>Ici, nous démontrons différents types de mise en forme du texte en ligne et l'utilisation de polices intégrées.</w:t>
      </w:r>
    </w:p>
    <w:p w:rsidR="00C22B17" w:rsidRDefault="00C22B17">
      <w:r>
        <w:t xml:space="preserve">Voici du </w:t>
      </w:r>
      <w:r>
        <w:rPr>
          <w:b/>
        </w:rPr>
        <w:t xml:space="preserve">gras, </w:t>
      </w:r>
      <w:r>
        <w:rPr>
          <w:i/>
        </w:rPr>
        <w:t xml:space="preserve">italique, </w:t>
      </w:r>
      <w:r>
        <w:rPr>
          <w:b/>
          <w:i/>
        </w:rPr>
        <w:t xml:space="preserve">gras-italique, </w:t>
      </w:r>
      <w:r>
        <w:rPr>
          <w:u w:val="single"/>
        </w:rPr>
        <w:t xml:space="preserve">souligné </w:t>
      </w:r>
      <w:r>
        <w:t xml:space="preserve">et </w:t>
      </w:r>
      <w:r>
        <w:rPr>
          <w:strike/>
        </w:rPr>
        <w:t xml:space="preserve">barré </w:t>
      </w:r>
      <w:r>
        <w:t xml:space="preserve"> texte. Ensuite, nous avons un super</w:t>
      </w:r>
      <w:r>
        <w:rPr>
          <w:vertAlign w:val="superscript"/>
        </w:rPr>
        <w:t>script</w:t>
      </w:r>
      <w:r>
        <w:t xml:space="preserve"> et un sous</w:t>
      </w:r>
      <w:r>
        <w:rPr>
          <w:vertAlign w:val="subscript"/>
        </w:rPr>
        <w:t>script</w:t>
      </w:r>
      <w:r>
        <w:t xml:space="preserve">. Maintenant, nous voyons du </w:t>
      </w:r>
      <w:r>
        <w:rPr>
          <w:color w:val="FF0000"/>
        </w:rPr>
        <w:t>rouge</w:t>
      </w:r>
      <w:r>
        <w:t xml:space="preserve">, </w:t>
      </w:r>
      <w:r>
        <w:rPr>
          <w:color w:val="92D050"/>
        </w:rPr>
        <w:t>vert</w:t>
      </w:r>
      <w:r>
        <w:t xml:space="preserve"> et </w:t>
      </w:r>
      <w:r>
        <w:rPr>
          <w:color w:val="0070C0"/>
        </w:rPr>
        <w:t>bleu</w:t>
      </w:r>
      <w:r>
        <w:t xml:space="preserve"> texte. Un peu de texte avec un </w:t>
      </w:r>
      <w:r>
        <w:rPr>
          <w:highlight w:val="yellow"/>
        </w:rPr>
        <w:t>surlignage jaune</w:t>
      </w:r>
      <w:r>
        <w:t xml:space="preserve">. Un peu de texte dans une </w:t>
      </w:r>
      <w:r>
        <w:rPr>
          <w:bdr w:val="single" w:sz="4" w:space="0" w:color="auto" w:frame="1"/>
        </w:rPr>
        <w:t>boîte</w:t>
      </w:r>
      <w:r>
        <w:t xml:space="preserve">. Un peu de texte en </w:t>
      </w:r>
      <w:r>
        <w:rPr>
          <w:color w:val="FFFFFF" w:themeColor="background1"/>
          <w:shd w:val="clear" w:color="auto" w:fill="000000" w:themeFill="text1"/>
        </w:rPr>
        <w:t>vidéo inversée</w:t>
      </w:r>
      <w:r>
        <w:t>.</w:t>
      </w:r>
    </w:p>
    <w:p w:rsidR="00C22B17" w:rsidRDefault="00C22B17">
      <w:r>
        <w:t xml:space="preserve">Un paragraphe avec du texte stylisé : </w:t>
      </w:r>
      <w:r>
        <w:rPr>
          <w:rStyle w:val="Accentuationlgre"/>
        </w:rPr>
        <w:t xml:space="preserve">accent subtil  </w:t>
      </w:r>
      <w:r>
        <w:t xml:space="preserve">suivi de </w:t>
      </w:r>
      <w:r>
        <w:rPr>
          <w:rStyle w:val="lev"/>
        </w:rPr>
        <w:t xml:space="preserve">texte en gras </w:t>
      </w:r>
      <w:r>
        <w:t xml:space="preserve">et </w:t>
      </w:r>
      <w:r>
        <w:rPr>
          <w:rStyle w:val="Accentuationintense"/>
        </w:rPr>
        <w:t>emphase intense</w:t>
      </w:r>
      <w:r>
        <w:t>. Ce paragraphe utilise des styles à l'échelle du document pour la mise en forme plutôt que des propriétés de texte en ligne comme démontré dans le paragraphe précédent — calibre peut gérer les deux avec la même facilité.</w:t>
      </w:r>
    </w:p>
    <w:p w:rsidR="00C22B17" w:rsidRDefault="00C22B17">
      <w:pPr>
        <w:pStyle w:val="Titre2"/>
      </w:pPr>
      <w:bookmarkStart w:id="5" w:name="_Toc359077854"/>
      <w:r>
        <w:t>Amusement avec les polices</w:t>
      </w:r>
      <w:bookmarkEnd w:id="5"/>
    </w:p>
    <w:p w:rsidR="00C22B17" w:rsidRDefault="00C22B17">
      <w:r>
        <w:t xml:space="preserve">Ce document a intégré la famille de polices Ubuntu. Le texte principal est en police Ubuntu, voici </w:t>
      </w:r>
      <w:r>
        <w:rPr>
          <w:rFonts w:ascii="Ubuntu Mono" w:hAnsi="Ubuntu Mono"/>
        </w:rPr>
        <w:t>du texte en police Ubuntu Mono, remarquez comment chaque lettre a la même largeur, même i et m</w:t>
      </w:r>
      <w:r>
        <w:t xml:space="preserve">. Chaque police intégrée sera automatiquement intégrée dans le livre numérique de sortie lors de la conversion. </w:t>
      </w:r>
    </w:p>
    <w:p w:rsidR="00C22B17" w:rsidRDefault="00C22B17">
      <w:pPr>
        <w:pStyle w:val="Titre2"/>
        <w:rPr>
          <w:rStyle w:val="Accentuationintense"/>
          <w:b/>
          <w:bCs/>
          <w:i w:val="0"/>
          <w:iCs w:val="0"/>
        </w:rPr>
      </w:pPr>
      <w:bookmarkStart w:id="6" w:name="_Paragraph_level_formatting"/>
      <w:bookmarkStart w:id="7" w:name="_Toc359077855"/>
      <w:bookmarkEnd w:id="6"/>
      <w:r>
        <w:rPr>
          <w:rStyle w:val="Accentuationintense"/>
          <w:b/>
          <w:bCs/>
          <w:i w:val="0"/>
          <w:iCs w:val="0"/>
        </w:rPr>
        <w:t>Mise en forme au niveau du paragraphe</w:t>
      </w:r>
      <w:bookmarkEnd w:id="7"/>
    </w:p>
    <w:p w:rsidR="00C22B17" w:rsidRDefault="00C22B17">
      <w:pPr>
        <w:pBdr>
          <w:right w:val="single" w:sz="4" w:space="4" w:color="auto"/>
        </w:pBdr>
        <w:shd w:val="clear" w:color="auto" w:fill="DDDDDD"/>
        <w:jc w:val="right"/>
      </w:pPr>
      <w:r>
        <w:t>Vous pouvez faire des choses folles avec les paragraphes, si l'envie vous prend. Par exemple, ce paragraphe est aligné à droite et possède une bordure à droite. Il a également reçu un fond gris clair.</w:t>
      </w:r>
    </w:p>
    <w:p w:rsidR="00C22B17" w:rsidRDefault="00C22B17">
      <w:pPr>
        <w:spacing w:before="600"/>
        <w:ind w:left="720" w:hanging="720"/>
      </w:pPr>
      <w:r>
        <w:t>Pour les amateurs de poésie parmi vous, les paragraphes avec des retraits négatifs, comme celui-ci, sont souvent utiles. Vous pouvez utiliser des retraits négatifs pour vous assurer qu'une ligne de poésie conserve son identité propre en tant que ligne, même lorsque l'écran est  trop étroit pour l'afficher sur une seule ligne. Non seulement ce paragraphe a un retrait négatif, mais il possède également une marge supérieure supplémentaire, ce qui le distingue du paragraphe précédent.</w:t>
      </w:r>
    </w:p>
    <w:p w:rsidR="00C22B17" w:rsidRDefault="00C22B17">
      <w:pPr>
        <w:pStyle w:val="Titre1"/>
      </w:pPr>
      <w:bookmarkStart w:id="8" w:name="_Toc359077856"/>
      <w:r>
        <w:t>Tableaux</w:t>
      </w:r>
      <w:bookmarkEnd w:id="8"/>
    </w:p>
    <w:tbl>
      <w:tblPr>
        <w:tblStyle w:val="Listeclaire-Accent3"/>
        <w:tblpPr w:rightFromText="187" w:bottomFromText="72" w:vertAnchor="text" w:tblpY="1"/>
        <w:tblOverlap w:val="never"/>
        <w:tblW w:w="0" w:type="auto"/>
        <w:tblInd w:w="0" w:type="dxa"/>
        <w:tblLook w:val="0620" w:firstRow="1" w:lastRow="0" w:firstColumn="0" w:lastColumn="0" w:noHBand="1" w:noVBand="1"/>
      </w:tblPr>
      <w:tblGrid>
        <w:gridCol w:w="1818"/>
        <w:gridCol w:w="1988"/>
      </w:tblGrid>
      <w:tr w:rsidR="00000000">
        <w:trPr>
          <w:cnfStyle w:val="100000000000" w:firstRow="1" w:lastRow="0" w:firstColumn="0" w:lastColumn="0" w:oddVBand="0" w:evenVBand="0" w:oddHBand="0" w:evenHBand="0" w:firstRowFirstColumn="0" w:firstRowLastColumn="0" w:lastRowFirstColumn="0" w:lastRowLastColumn="0"/>
        </w:trPr>
        <w:tc>
          <w:tcPr>
            <w:tcW w:w="1818" w:type="dxa"/>
            <w:tcBorders>
              <w:top w:val="single" w:sz="8" w:space="0" w:color="9BBB59" w:themeColor="accent3"/>
              <w:left w:val="single" w:sz="8" w:space="0" w:color="9BBB59" w:themeColor="accent3"/>
              <w:bottom w:val="nil"/>
              <w:right w:val="nil"/>
            </w:tcBorders>
            <w:hideMark/>
          </w:tcPr>
          <w:p w:rsidR="00C22B17" w:rsidRDefault="00C22B17">
            <w:pPr>
              <w:spacing w:line="240" w:lineRule="auto"/>
            </w:pPr>
            <w:r>
              <w:t>ARTICLE</w:t>
            </w:r>
          </w:p>
        </w:tc>
        <w:tc>
          <w:tcPr>
            <w:tcW w:w="1620" w:type="dxa"/>
            <w:tcBorders>
              <w:top w:val="single" w:sz="8" w:space="0" w:color="9BBB59" w:themeColor="accent3"/>
              <w:left w:val="nil"/>
              <w:bottom w:val="nil"/>
              <w:right w:val="single" w:sz="8" w:space="0" w:color="9BBB59" w:themeColor="accent3"/>
            </w:tcBorders>
            <w:hideMark/>
          </w:tcPr>
          <w:p w:rsidR="00C22B17" w:rsidRDefault="00C22B17">
            <w:pPr>
              <w:spacing w:line="240" w:lineRule="auto"/>
            </w:pPr>
            <w:r>
              <w:t>NÉCESSAIRE</w:t>
            </w:r>
          </w:p>
        </w:tc>
      </w:tr>
      <w:tr w:rsidR="00000000">
        <w:tc>
          <w:tcPr>
            <w:tcW w:w="1818" w:type="dxa"/>
            <w:tcBorders>
              <w:top w:val="nil"/>
              <w:left w:val="single" w:sz="8" w:space="0" w:color="9BBB59" w:themeColor="accent3"/>
              <w:bottom w:val="nil"/>
              <w:right w:val="nil"/>
            </w:tcBorders>
            <w:hideMark/>
          </w:tcPr>
          <w:p w:rsidR="00C22B17" w:rsidRDefault="00C22B17">
            <w:pPr>
              <w:spacing w:line="240" w:lineRule="auto"/>
            </w:pPr>
            <w:r>
              <w:t>Livres</w:t>
            </w:r>
          </w:p>
        </w:tc>
        <w:tc>
          <w:tcPr>
            <w:tcW w:w="1620" w:type="dxa"/>
            <w:tcBorders>
              <w:top w:val="nil"/>
              <w:left w:val="nil"/>
              <w:bottom w:val="nil"/>
              <w:right w:val="single" w:sz="8" w:space="0" w:color="9BBB59" w:themeColor="accent3"/>
            </w:tcBorders>
            <w:hideMark/>
          </w:tcPr>
          <w:p w:rsidR="00C22B17" w:rsidRDefault="00C22B17">
            <w:pPr>
              <w:spacing w:line="240" w:lineRule="auto"/>
            </w:pPr>
            <w:r>
              <w:t>1</w:t>
            </w:r>
          </w:p>
        </w:tc>
      </w:tr>
      <w:tr w:rsidR="00000000">
        <w:tc>
          <w:tcPr>
            <w:tcW w:w="1818" w:type="dxa"/>
            <w:tcBorders>
              <w:top w:val="nil"/>
              <w:left w:val="single" w:sz="8" w:space="0" w:color="9BBB59" w:themeColor="accent3"/>
              <w:bottom w:val="nil"/>
              <w:right w:val="nil"/>
            </w:tcBorders>
            <w:hideMark/>
          </w:tcPr>
          <w:p w:rsidR="00C22B17" w:rsidRDefault="00C22B17">
            <w:pPr>
              <w:spacing w:line="240" w:lineRule="auto"/>
            </w:pPr>
            <w:r>
              <w:t>Stylos</w:t>
            </w:r>
          </w:p>
        </w:tc>
        <w:tc>
          <w:tcPr>
            <w:tcW w:w="1620" w:type="dxa"/>
            <w:tcBorders>
              <w:top w:val="nil"/>
              <w:left w:val="nil"/>
              <w:bottom w:val="nil"/>
              <w:right w:val="single" w:sz="8" w:space="0" w:color="9BBB59" w:themeColor="accent3"/>
            </w:tcBorders>
            <w:hideMark/>
          </w:tcPr>
          <w:p w:rsidR="00C22B17" w:rsidRDefault="00C22B17">
            <w:pPr>
              <w:spacing w:line="240" w:lineRule="auto"/>
            </w:pPr>
            <w:r>
              <w:t>3</w:t>
            </w:r>
          </w:p>
        </w:tc>
      </w:tr>
      <w:tr w:rsidR="00000000">
        <w:tc>
          <w:tcPr>
            <w:tcW w:w="1818" w:type="dxa"/>
            <w:tcBorders>
              <w:top w:val="nil"/>
              <w:left w:val="single" w:sz="8" w:space="0" w:color="9BBB59" w:themeColor="accent3"/>
              <w:bottom w:val="nil"/>
              <w:right w:val="nil"/>
            </w:tcBorders>
            <w:hideMark/>
          </w:tcPr>
          <w:p w:rsidR="00C22B17" w:rsidRDefault="00C22B17">
            <w:pPr>
              <w:spacing w:line="240" w:lineRule="auto"/>
            </w:pPr>
            <w:r>
              <w:t>Crayons</w:t>
            </w:r>
          </w:p>
        </w:tc>
        <w:tc>
          <w:tcPr>
            <w:tcW w:w="1620" w:type="dxa"/>
            <w:tcBorders>
              <w:top w:val="nil"/>
              <w:left w:val="nil"/>
              <w:bottom w:val="nil"/>
              <w:right w:val="single" w:sz="8" w:space="0" w:color="9BBB59" w:themeColor="accent3"/>
            </w:tcBorders>
            <w:hideMark/>
          </w:tcPr>
          <w:p w:rsidR="00C22B17" w:rsidRDefault="00C22B17">
            <w:pPr>
              <w:spacing w:line="240" w:lineRule="auto"/>
            </w:pPr>
            <w:r>
              <w:t>2</w:t>
            </w:r>
          </w:p>
        </w:tc>
      </w:tr>
      <w:tr w:rsidR="00000000">
        <w:tc>
          <w:tcPr>
            <w:tcW w:w="1818" w:type="dxa"/>
            <w:tcBorders>
              <w:top w:val="nil"/>
              <w:left w:val="single" w:sz="8" w:space="0" w:color="9BBB59" w:themeColor="accent3"/>
              <w:bottom w:val="nil"/>
              <w:right w:val="nil"/>
            </w:tcBorders>
            <w:hideMark/>
          </w:tcPr>
          <w:p w:rsidR="00C22B17" w:rsidRDefault="00C22B17">
            <w:pPr>
              <w:spacing w:line="240" w:lineRule="auto"/>
            </w:pPr>
            <w:r>
              <w:t>Surligneur</w:t>
            </w:r>
          </w:p>
        </w:tc>
        <w:tc>
          <w:tcPr>
            <w:tcW w:w="1620" w:type="dxa"/>
            <w:tcBorders>
              <w:top w:val="nil"/>
              <w:left w:val="nil"/>
              <w:bottom w:val="nil"/>
              <w:right w:val="single" w:sz="8" w:space="0" w:color="9BBB59" w:themeColor="accent3"/>
            </w:tcBorders>
            <w:hideMark/>
          </w:tcPr>
          <w:p w:rsidR="00C22B17" w:rsidRDefault="00C22B17">
            <w:pPr>
              <w:spacing w:line="240" w:lineRule="auto"/>
            </w:pPr>
            <w:r>
              <w:t>2 couleurs</w:t>
            </w:r>
          </w:p>
        </w:tc>
      </w:tr>
      <w:tr w:rsidR="00000000">
        <w:tc>
          <w:tcPr>
            <w:tcW w:w="1818" w:type="dxa"/>
            <w:tcBorders>
              <w:top w:val="nil"/>
              <w:left w:val="single" w:sz="8" w:space="0" w:color="9BBB59" w:themeColor="accent3"/>
              <w:bottom w:val="single" w:sz="8" w:space="0" w:color="9BBB59" w:themeColor="accent3"/>
              <w:right w:val="nil"/>
            </w:tcBorders>
            <w:hideMark/>
          </w:tcPr>
          <w:p w:rsidR="00C22B17" w:rsidRDefault="00C22B17">
            <w:pPr>
              <w:spacing w:line="240" w:lineRule="auto"/>
            </w:pPr>
            <w:r>
              <w:t>Ciseaux</w:t>
            </w:r>
          </w:p>
        </w:tc>
        <w:tc>
          <w:tcPr>
            <w:tcW w:w="1620" w:type="dxa"/>
            <w:tcBorders>
              <w:top w:val="nil"/>
              <w:left w:val="nil"/>
              <w:bottom w:val="single" w:sz="8" w:space="0" w:color="9BBB59" w:themeColor="accent3"/>
              <w:right w:val="single" w:sz="8" w:space="0" w:color="9BBB59" w:themeColor="accent3"/>
            </w:tcBorders>
            <w:hideMark/>
          </w:tcPr>
          <w:p w:rsidR="00C22B17" w:rsidRDefault="00C22B17">
            <w:pPr>
              <w:spacing w:line="240" w:lineRule="auto"/>
            </w:pPr>
            <w:r>
              <w:t>1 paire</w:t>
            </w:r>
          </w:p>
        </w:tc>
      </w:tr>
    </w:tbl>
    <w:p w:rsidR="00C22B17" w:rsidRDefault="00C22B17">
      <w:r>
        <w:t>Les tableaux dans Word peuvent varier de l'extrêmement simple à l'extrêmement complexe. calibre fait de son mieux lors de la conversion des tableaux. Bien que vous puissiez rencontrer des problèmes avec certains tableaux, la grande majorité des cas courants devraient être très bien convertis, comme démontré dans cette section. Notez que pour des résultats optimaux, lors de la création de tableaux dans Word, vous devriez définir leur largeur en pourcentages plutôt qu'en unités absolues. À gauche de ce paragr</w:t>
      </w:r>
      <w:r>
        <w:t>aphe se trouve un tableau flottant à deux colonnes avec une belle bordure verte et une ligne d'en-tête.</w:t>
      </w:r>
    </w:p>
    <w:p w:rsidR="00C22B17" w:rsidRDefault="00C22B17">
      <w:r>
        <w:t>Regardons maintenant un tableau plus sophistiqué—un avec des couleurs de lignes alternées et des bordures partielles. Ce tableau est étiré pour occuper 100% de la largeur disponible.</w:t>
      </w:r>
    </w:p>
    <w:tbl>
      <w:tblPr>
        <w:tblStyle w:val="Listemoyenne2-Accent1"/>
        <w:tblW w:w="5000" w:type="pct"/>
        <w:tblInd w:w="0" w:type="dxa"/>
        <w:tblLook w:val="04A0" w:firstRow="1" w:lastRow="0" w:firstColumn="1" w:lastColumn="0" w:noHBand="0" w:noVBand="1"/>
      </w:tblPr>
      <w:tblGrid>
        <w:gridCol w:w="2100"/>
        <w:gridCol w:w="1475"/>
        <w:gridCol w:w="1475"/>
        <w:gridCol w:w="1477"/>
        <w:gridCol w:w="1480"/>
        <w:gridCol w:w="1353"/>
      </w:tblGrid>
      <w:tr w:rsidR="0000000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18" w:type="pct"/>
            <w:noWrap/>
            <w:hideMark/>
          </w:tcPr>
          <w:p w:rsidR="00C22B17" w:rsidRDefault="00C22B17">
            <w:pPr>
              <w:spacing w:line="240" w:lineRule="auto"/>
              <w:rPr>
                <w:rFonts w:asciiTheme="minorHAnsi" w:eastAsiaTheme="minorEastAsia" w:hAnsiTheme="minorHAnsi" w:cstheme="minorBidi"/>
                <w:sz w:val="22"/>
              </w:rPr>
            </w:pPr>
            <w:r>
              <w:rPr>
                <w:rFonts w:asciiTheme="minorHAnsi" w:eastAsiaTheme="minorEastAsia" w:hAnsiTheme="minorHAnsi" w:cstheme="minorBidi"/>
                <w:color w:val="auto"/>
                <w:sz w:val="22"/>
              </w:rPr>
              <w:t>Ville ou village</w:t>
            </w:r>
          </w:p>
        </w:tc>
        <w:tc>
          <w:tcPr>
            <w:tcW w:w="849" w:type="pct"/>
            <w:hideMark/>
          </w:tcPr>
          <w:p w:rsidR="00C22B17" w:rsidRDefault="00C22B1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2"/>
              </w:rPr>
            </w:pPr>
            <w:r>
              <w:rPr>
                <w:rFonts w:asciiTheme="minorHAnsi" w:eastAsiaTheme="minorEastAsia" w:hAnsiTheme="minorHAnsi" w:cstheme="minorBidi"/>
                <w:color w:val="auto"/>
                <w:sz w:val="22"/>
              </w:rPr>
              <w:t>Point A</w:t>
            </w:r>
          </w:p>
        </w:tc>
        <w:tc>
          <w:tcPr>
            <w:tcW w:w="849" w:type="pct"/>
            <w:hideMark/>
          </w:tcPr>
          <w:p w:rsidR="00C22B17" w:rsidRDefault="00C22B1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2"/>
              </w:rPr>
            </w:pPr>
            <w:r>
              <w:rPr>
                <w:rFonts w:asciiTheme="minorHAnsi" w:eastAsiaTheme="minorEastAsia" w:hAnsiTheme="minorHAnsi" w:cstheme="minorBidi"/>
                <w:color w:val="auto"/>
                <w:sz w:val="22"/>
              </w:rPr>
              <w:t>Point B</w:t>
            </w:r>
          </w:p>
        </w:tc>
        <w:tc>
          <w:tcPr>
            <w:tcW w:w="850" w:type="pct"/>
            <w:hideMark/>
          </w:tcPr>
          <w:p w:rsidR="00C22B17" w:rsidRDefault="00C22B1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2"/>
              </w:rPr>
            </w:pPr>
            <w:r>
              <w:rPr>
                <w:rFonts w:asciiTheme="minorHAnsi" w:eastAsiaTheme="minorEastAsia" w:hAnsiTheme="minorHAnsi" w:cstheme="minorBidi"/>
                <w:color w:val="auto"/>
                <w:sz w:val="22"/>
              </w:rPr>
              <w:t>Point C</w:t>
            </w:r>
          </w:p>
        </w:tc>
        <w:tc>
          <w:tcPr>
            <w:tcW w:w="851" w:type="pct"/>
            <w:hideMark/>
          </w:tcPr>
          <w:p w:rsidR="00C22B17" w:rsidRDefault="00C22B1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2"/>
              </w:rPr>
            </w:pPr>
            <w:r>
              <w:rPr>
                <w:rFonts w:asciiTheme="minorHAnsi" w:eastAsiaTheme="minorEastAsia" w:hAnsiTheme="minorHAnsi" w:cstheme="minorBidi"/>
                <w:color w:val="auto"/>
                <w:sz w:val="22"/>
              </w:rPr>
              <w:t>Point D</w:t>
            </w:r>
          </w:p>
        </w:tc>
        <w:tc>
          <w:tcPr>
            <w:tcW w:w="783" w:type="pct"/>
            <w:hideMark/>
          </w:tcPr>
          <w:p w:rsidR="00C22B17" w:rsidRDefault="00C22B1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2"/>
              </w:rPr>
            </w:pPr>
            <w:r>
              <w:rPr>
                <w:rFonts w:asciiTheme="minorHAnsi" w:eastAsiaTheme="minorEastAsia" w:hAnsiTheme="minorHAnsi" w:cstheme="minorBidi"/>
                <w:color w:val="auto"/>
                <w:sz w:val="22"/>
              </w:rPr>
              <w:t>Point E</w:t>
            </w:r>
          </w:p>
        </w:tc>
      </w:tr>
      <w:tr w:rsidR="000000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noWrap/>
            <w:hideMark/>
          </w:tcPr>
          <w:p w:rsidR="00C22B17" w:rsidRDefault="00C22B17">
            <w:pPr>
              <w:spacing w:line="240" w:lineRule="auto"/>
              <w:rPr>
                <w:rFonts w:asciiTheme="minorHAnsi" w:eastAsiaTheme="minorEastAsia" w:hAnsiTheme="minorHAnsi" w:cstheme="minorBidi"/>
              </w:rPr>
            </w:pPr>
            <w:r>
              <w:rPr>
                <w:rFonts w:asciiTheme="minorHAnsi" w:eastAsiaTheme="minorEastAsia" w:hAnsiTheme="minorHAnsi" w:cstheme="minorBidi"/>
                <w:color w:val="auto"/>
              </w:rPr>
              <w:t>Point A</w:t>
            </w:r>
          </w:p>
        </w:tc>
        <w:tc>
          <w:tcPr>
            <w:tcW w:w="849" w:type="pct"/>
            <w:hideMark/>
          </w:tcPr>
          <w:p w:rsidR="00C22B17" w:rsidRDefault="00C22B1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color w:val="auto"/>
              </w:rPr>
              <w:t>—</w:t>
            </w:r>
          </w:p>
        </w:tc>
        <w:tc>
          <w:tcPr>
            <w:tcW w:w="849" w:type="pct"/>
          </w:tcPr>
          <w:p w:rsidR="00C22B17" w:rsidRDefault="00C22B1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p>
        </w:tc>
        <w:tc>
          <w:tcPr>
            <w:tcW w:w="850" w:type="pct"/>
          </w:tcPr>
          <w:p w:rsidR="00C22B17" w:rsidRDefault="00C22B1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p>
        </w:tc>
        <w:tc>
          <w:tcPr>
            <w:tcW w:w="851" w:type="pct"/>
          </w:tcPr>
          <w:p w:rsidR="00C22B17" w:rsidRDefault="00C22B1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p>
        </w:tc>
        <w:tc>
          <w:tcPr>
            <w:tcW w:w="783" w:type="pct"/>
            <w:tcBorders>
              <w:right w:val="single" w:sz="8" w:space="0" w:color="4F81BD" w:themeColor="accent1"/>
            </w:tcBorders>
          </w:tcPr>
          <w:p w:rsidR="00C22B17" w:rsidRDefault="00C22B1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p>
        </w:tc>
      </w:tr>
      <w:tr w:rsidR="00000000">
        <w:tc>
          <w:tcPr>
            <w:cnfStyle w:val="001000000000" w:firstRow="0" w:lastRow="0" w:firstColumn="1" w:lastColumn="0" w:oddVBand="0" w:evenVBand="0" w:oddHBand="0" w:evenHBand="0" w:firstRowFirstColumn="0" w:firstRowLastColumn="0" w:lastRowFirstColumn="0" w:lastRowLastColumn="0"/>
            <w:tcW w:w="818" w:type="pct"/>
            <w:tcBorders>
              <w:top w:val="nil"/>
            </w:tcBorders>
            <w:noWrap/>
            <w:hideMark/>
          </w:tcPr>
          <w:p w:rsidR="00C22B17" w:rsidRDefault="00C22B17">
            <w:pPr>
              <w:spacing w:line="240" w:lineRule="auto"/>
              <w:rPr>
                <w:rFonts w:asciiTheme="minorHAnsi" w:eastAsiaTheme="minorEastAsia" w:hAnsiTheme="minorHAnsi" w:cstheme="minorBidi"/>
              </w:rPr>
            </w:pPr>
            <w:r>
              <w:rPr>
                <w:rFonts w:asciiTheme="minorHAnsi" w:eastAsiaTheme="minorEastAsia" w:hAnsiTheme="minorHAnsi" w:cstheme="minorBidi"/>
                <w:color w:val="auto"/>
              </w:rPr>
              <w:t>Point B</w:t>
            </w:r>
          </w:p>
        </w:tc>
        <w:tc>
          <w:tcPr>
            <w:tcW w:w="849" w:type="pct"/>
            <w:tcBorders>
              <w:top w:val="nil"/>
              <w:left w:val="nil"/>
              <w:bottom w:val="nil"/>
              <w:right w:val="nil"/>
            </w:tcBorders>
            <w:hideMark/>
          </w:tcPr>
          <w:p w:rsidR="00C22B17" w:rsidRDefault="00C22B1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87</w:t>
            </w:r>
          </w:p>
        </w:tc>
        <w:tc>
          <w:tcPr>
            <w:tcW w:w="849" w:type="pct"/>
            <w:tcBorders>
              <w:top w:val="nil"/>
              <w:left w:val="nil"/>
              <w:bottom w:val="nil"/>
              <w:right w:val="nil"/>
            </w:tcBorders>
            <w:hideMark/>
          </w:tcPr>
          <w:p w:rsidR="00C22B17" w:rsidRDefault="00C22B1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w:t>
            </w:r>
          </w:p>
        </w:tc>
        <w:tc>
          <w:tcPr>
            <w:tcW w:w="850" w:type="pct"/>
            <w:tcBorders>
              <w:top w:val="nil"/>
              <w:left w:val="nil"/>
              <w:bottom w:val="nil"/>
              <w:right w:val="nil"/>
            </w:tcBorders>
          </w:tcPr>
          <w:p w:rsidR="00C22B17" w:rsidRDefault="00C22B1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p>
        </w:tc>
        <w:tc>
          <w:tcPr>
            <w:tcW w:w="851" w:type="pct"/>
            <w:tcBorders>
              <w:top w:val="nil"/>
              <w:left w:val="nil"/>
              <w:bottom w:val="nil"/>
              <w:right w:val="nil"/>
            </w:tcBorders>
          </w:tcPr>
          <w:p w:rsidR="00C22B17" w:rsidRDefault="00C22B1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p>
        </w:tc>
        <w:tc>
          <w:tcPr>
            <w:tcW w:w="783" w:type="pct"/>
            <w:tcBorders>
              <w:top w:val="nil"/>
              <w:left w:val="nil"/>
              <w:bottom w:val="nil"/>
              <w:right w:val="single" w:sz="8" w:space="0" w:color="4F81BD" w:themeColor="accent1"/>
            </w:tcBorders>
          </w:tcPr>
          <w:p w:rsidR="00C22B17" w:rsidRDefault="00C22B1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p>
        </w:tc>
      </w:tr>
      <w:tr w:rsidR="000000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noWrap/>
            <w:hideMark/>
          </w:tcPr>
          <w:p w:rsidR="00C22B17" w:rsidRDefault="00C22B17">
            <w:pPr>
              <w:spacing w:line="240" w:lineRule="auto"/>
              <w:rPr>
                <w:rFonts w:asciiTheme="minorHAnsi" w:eastAsiaTheme="minorEastAsia" w:hAnsiTheme="minorHAnsi" w:cstheme="minorBidi"/>
              </w:rPr>
            </w:pPr>
            <w:r>
              <w:rPr>
                <w:rFonts w:asciiTheme="minorHAnsi" w:eastAsiaTheme="minorEastAsia" w:hAnsiTheme="minorHAnsi" w:cstheme="minorBidi"/>
                <w:color w:val="auto"/>
              </w:rPr>
              <w:t>Point C</w:t>
            </w:r>
          </w:p>
        </w:tc>
        <w:tc>
          <w:tcPr>
            <w:tcW w:w="849" w:type="pct"/>
            <w:hideMark/>
          </w:tcPr>
          <w:p w:rsidR="00C22B17" w:rsidRDefault="00C22B1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color w:val="auto"/>
              </w:rPr>
              <w:t>64</w:t>
            </w:r>
          </w:p>
        </w:tc>
        <w:tc>
          <w:tcPr>
            <w:tcW w:w="849" w:type="pct"/>
            <w:hideMark/>
          </w:tcPr>
          <w:p w:rsidR="00C22B17" w:rsidRDefault="00C22B1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color w:val="auto"/>
              </w:rPr>
              <w:t>56</w:t>
            </w:r>
          </w:p>
        </w:tc>
        <w:tc>
          <w:tcPr>
            <w:tcW w:w="850" w:type="pct"/>
            <w:hideMark/>
          </w:tcPr>
          <w:p w:rsidR="00C22B17" w:rsidRDefault="00C22B1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color w:val="auto"/>
              </w:rPr>
              <w:t>—</w:t>
            </w:r>
          </w:p>
        </w:tc>
        <w:tc>
          <w:tcPr>
            <w:tcW w:w="851" w:type="pct"/>
          </w:tcPr>
          <w:p w:rsidR="00C22B17" w:rsidRDefault="00C22B1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p>
        </w:tc>
        <w:tc>
          <w:tcPr>
            <w:tcW w:w="783" w:type="pct"/>
            <w:tcBorders>
              <w:right w:val="single" w:sz="8" w:space="0" w:color="4F81BD" w:themeColor="accent1"/>
            </w:tcBorders>
          </w:tcPr>
          <w:p w:rsidR="00C22B17" w:rsidRDefault="00C22B1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p>
        </w:tc>
      </w:tr>
      <w:tr w:rsidR="00000000">
        <w:tc>
          <w:tcPr>
            <w:cnfStyle w:val="001000000000" w:firstRow="0" w:lastRow="0" w:firstColumn="1" w:lastColumn="0" w:oddVBand="0" w:evenVBand="0" w:oddHBand="0" w:evenHBand="0" w:firstRowFirstColumn="0" w:firstRowLastColumn="0" w:lastRowFirstColumn="0" w:lastRowLastColumn="0"/>
            <w:tcW w:w="818" w:type="pct"/>
            <w:tcBorders>
              <w:top w:val="nil"/>
            </w:tcBorders>
            <w:noWrap/>
            <w:hideMark/>
          </w:tcPr>
          <w:p w:rsidR="00C22B17" w:rsidRDefault="00C22B17">
            <w:pPr>
              <w:spacing w:line="240" w:lineRule="auto"/>
              <w:rPr>
                <w:rFonts w:asciiTheme="minorHAnsi" w:eastAsiaTheme="minorEastAsia" w:hAnsiTheme="minorHAnsi" w:cstheme="minorBidi"/>
              </w:rPr>
            </w:pPr>
            <w:r>
              <w:rPr>
                <w:rFonts w:asciiTheme="minorHAnsi" w:eastAsiaTheme="minorEastAsia" w:hAnsiTheme="minorHAnsi" w:cstheme="minorBidi"/>
                <w:color w:val="auto"/>
              </w:rPr>
              <w:t>Point D</w:t>
            </w:r>
          </w:p>
        </w:tc>
        <w:tc>
          <w:tcPr>
            <w:tcW w:w="849" w:type="pct"/>
            <w:tcBorders>
              <w:top w:val="nil"/>
              <w:left w:val="nil"/>
              <w:bottom w:val="nil"/>
              <w:right w:val="nil"/>
            </w:tcBorders>
            <w:hideMark/>
          </w:tcPr>
          <w:p w:rsidR="00C22B17" w:rsidRDefault="00C22B1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37</w:t>
            </w:r>
          </w:p>
        </w:tc>
        <w:tc>
          <w:tcPr>
            <w:tcW w:w="849" w:type="pct"/>
            <w:tcBorders>
              <w:top w:val="nil"/>
              <w:left w:val="nil"/>
              <w:bottom w:val="nil"/>
              <w:right w:val="nil"/>
            </w:tcBorders>
            <w:hideMark/>
          </w:tcPr>
          <w:p w:rsidR="00C22B17" w:rsidRDefault="00C22B1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32</w:t>
            </w:r>
          </w:p>
        </w:tc>
        <w:tc>
          <w:tcPr>
            <w:tcW w:w="850" w:type="pct"/>
            <w:tcBorders>
              <w:top w:val="nil"/>
              <w:left w:val="nil"/>
              <w:bottom w:val="nil"/>
              <w:right w:val="nil"/>
            </w:tcBorders>
            <w:hideMark/>
          </w:tcPr>
          <w:p w:rsidR="00C22B17" w:rsidRDefault="00C22B1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91</w:t>
            </w:r>
          </w:p>
        </w:tc>
        <w:tc>
          <w:tcPr>
            <w:tcW w:w="851" w:type="pct"/>
            <w:tcBorders>
              <w:top w:val="nil"/>
              <w:left w:val="nil"/>
              <w:bottom w:val="nil"/>
              <w:right w:val="nil"/>
            </w:tcBorders>
            <w:hideMark/>
          </w:tcPr>
          <w:p w:rsidR="00C22B17" w:rsidRDefault="00C22B1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w:t>
            </w:r>
          </w:p>
        </w:tc>
        <w:tc>
          <w:tcPr>
            <w:tcW w:w="783" w:type="pct"/>
            <w:tcBorders>
              <w:top w:val="nil"/>
              <w:left w:val="nil"/>
              <w:bottom w:val="nil"/>
              <w:right w:val="single" w:sz="8" w:space="0" w:color="4F81BD" w:themeColor="accent1"/>
            </w:tcBorders>
          </w:tcPr>
          <w:p w:rsidR="00C22B17" w:rsidRDefault="00C22B1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p>
        </w:tc>
      </w:tr>
      <w:tr w:rsidR="000000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noWrap/>
            <w:hideMark/>
          </w:tcPr>
          <w:p w:rsidR="00C22B17" w:rsidRDefault="00C22B17">
            <w:pPr>
              <w:spacing w:line="240" w:lineRule="auto"/>
              <w:rPr>
                <w:rFonts w:asciiTheme="minorHAnsi" w:eastAsiaTheme="minorEastAsia" w:hAnsiTheme="minorHAnsi" w:cstheme="minorBidi"/>
              </w:rPr>
            </w:pPr>
            <w:r>
              <w:rPr>
                <w:rFonts w:asciiTheme="minorHAnsi" w:eastAsiaTheme="minorEastAsia" w:hAnsiTheme="minorHAnsi" w:cstheme="minorBidi"/>
                <w:color w:val="auto"/>
              </w:rPr>
              <w:t>Point E</w:t>
            </w:r>
          </w:p>
        </w:tc>
        <w:tc>
          <w:tcPr>
            <w:tcW w:w="849" w:type="pct"/>
            <w:hideMark/>
          </w:tcPr>
          <w:p w:rsidR="00C22B17" w:rsidRDefault="00C22B1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color w:val="auto"/>
              </w:rPr>
              <w:t>93</w:t>
            </w:r>
          </w:p>
        </w:tc>
        <w:tc>
          <w:tcPr>
            <w:tcW w:w="849" w:type="pct"/>
            <w:hideMark/>
          </w:tcPr>
          <w:p w:rsidR="00C22B17" w:rsidRDefault="00C22B1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color w:val="auto"/>
              </w:rPr>
              <w:t>35</w:t>
            </w:r>
          </w:p>
        </w:tc>
        <w:tc>
          <w:tcPr>
            <w:tcW w:w="850" w:type="pct"/>
            <w:hideMark/>
          </w:tcPr>
          <w:p w:rsidR="00C22B17" w:rsidRDefault="00C22B1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color w:val="auto"/>
              </w:rPr>
              <w:t>54</w:t>
            </w:r>
          </w:p>
        </w:tc>
        <w:tc>
          <w:tcPr>
            <w:tcW w:w="851" w:type="pct"/>
            <w:hideMark/>
          </w:tcPr>
          <w:p w:rsidR="00C22B17" w:rsidRDefault="00C22B1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color w:val="auto"/>
              </w:rPr>
              <w:t>43</w:t>
            </w:r>
          </w:p>
        </w:tc>
        <w:tc>
          <w:tcPr>
            <w:tcW w:w="783" w:type="pct"/>
            <w:tcBorders>
              <w:right w:val="single" w:sz="8" w:space="0" w:color="4F81BD" w:themeColor="accent1"/>
            </w:tcBorders>
            <w:hideMark/>
          </w:tcPr>
          <w:p w:rsidR="00C22B17" w:rsidRDefault="00C22B1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color w:val="auto"/>
              </w:rPr>
              <w:t>—</w:t>
            </w:r>
          </w:p>
        </w:tc>
      </w:tr>
    </w:tbl>
    <w:p w:rsidR="00C22B17" w:rsidRDefault="00C22B17"/>
    <w:p w:rsidR="00C22B17" w:rsidRDefault="00C22B17">
      <w:pPr>
        <w:spacing w:before="240" w:after="240"/>
      </w:pPr>
      <w:r>
        <w:t>Ensuite, nous voyons un tableau avec un formatage spécial à divers endroits. Remarquez comment le formatage de la ligne d'en-tête et des sous-en-têtes est préservé.</w:t>
      </w:r>
    </w:p>
    <w:tbl>
      <w:tblPr>
        <w:tblStyle w:val="Tramemoyenne2-Accent5"/>
        <w:tblW w:w="5000" w:type="pct"/>
        <w:tblInd w:w="0" w:type="dxa"/>
        <w:tblLook w:val="0660" w:firstRow="1" w:lastRow="1" w:firstColumn="0" w:lastColumn="0" w:noHBand="1" w:noVBand="1"/>
      </w:tblPr>
      <w:tblGrid>
        <w:gridCol w:w="2340"/>
        <w:gridCol w:w="2340"/>
        <w:gridCol w:w="2340"/>
        <w:gridCol w:w="2340"/>
      </w:tblGrid>
      <w:tr w:rsidR="00000000">
        <w:trPr>
          <w:cnfStyle w:val="100000000000" w:firstRow="1" w:lastRow="0" w:firstColumn="0" w:lastColumn="0" w:oddVBand="0" w:evenVBand="0" w:oddHBand="0" w:evenHBand="0" w:firstRowFirstColumn="0" w:firstRowLastColumn="0" w:lastRowFirstColumn="0" w:lastRowLastColumn="0"/>
        </w:trPr>
        <w:tc>
          <w:tcPr>
            <w:tcW w:w="1250" w:type="pct"/>
            <w:noWrap/>
            <w:hideMark/>
          </w:tcPr>
          <w:p w:rsidR="00C22B17" w:rsidRDefault="00C22B17">
            <w:pPr>
              <w:spacing w:line="240" w:lineRule="auto"/>
            </w:pPr>
            <w:r>
              <w:t>Université</w:t>
            </w:r>
          </w:p>
        </w:tc>
        <w:tc>
          <w:tcPr>
            <w:tcW w:w="1250" w:type="pct"/>
            <w:hideMark/>
          </w:tcPr>
          <w:p w:rsidR="00C22B17" w:rsidRDefault="00C22B17">
            <w:pPr>
              <w:spacing w:line="240" w:lineRule="auto"/>
            </w:pPr>
            <w:r>
              <w:t>Nouveaux étudiants</w:t>
            </w:r>
          </w:p>
        </w:tc>
        <w:tc>
          <w:tcPr>
            <w:tcW w:w="1250" w:type="pct"/>
            <w:hideMark/>
          </w:tcPr>
          <w:p w:rsidR="00C22B17" w:rsidRDefault="00C22B17">
            <w:pPr>
              <w:spacing w:line="240" w:lineRule="auto"/>
            </w:pPr>
            <w:r>
              <w:t>Étudiants diplômés</w:t>
            </w:r>
          </w:p>
        </w:tc>
        <w:tc>
          <w:tcPr>
            <w:tcW w:w="1250" w:type="pct"/>
            <w:hideMark/>
          </w:tcPr>
          <w:p w:rsidR="00C22B17" w:rsidRDefault="00C22B17">
            <w:pPr>
              <w:spacing w:line="240" w:lineRule="auto"/>
            </w:pPr>
            <w:r>
              <w:t>Changement</w:t>
            </w:r>
          </w:p>
        </w:tc>
      </w:tr>
      <w:tr w:rsidR="00000000">
        <w:tc>
          <w:tcPr>
            <w:tcW w:w="1250" w:type="pct"/>
            <w:tcBorders>
              <w:top w:val="nil"/>
              <w:left w:val="nil"/>
              <w:bottom w:val="nil"/>
              <w:right w:val="nil"/>
            </w:tcBorders>
            <w:noWrap/>
          </w:tcPr>
          <w:p w:rsidR="00C22B17" w:rsidRDefault="00C22B17">
            <w:pPr>
              <w:spacing w:line="240" w:lineRule="auto"/>
            </w:pPr>
          </w:p>
        </w:tc>
        <w:tc>
          <w:tcPr>
            <w:tcW w:w="1250" w:type="pct"/>
            <w:tcBorders>
              <w:top w:val="nil"/>
              <w:left w:val="nil"/>
              <w:bottom w:val="nil"/>
              <w:right w:val="nil"/>
            </w:tcBorders>
            <w:hideMark/>
          </w:tcPr>
          <w:p w:rsidR="00C22B17" w:rsidRDefault="00C22B17">
            <w:pPr>
              <w:spacing w:line="240" w:lineRule="auto"/>
              <w:rPr>
                <w:rStyle w:val="Accentuationlgre"/>
              </w:rPr>
            </w:pPr>
            <w:r>
              <w:rPr>
                <w:rStyle w:val="Accentuationlgre"/>
              </w:rPr>
              <w:t>Premier cycle</w:t>
            </w:r>
          </w:p>
        </w:tc>
        <w:tc>
          <w:tcPr>
            <w:tcW w:w="1250" w:type="pct"/>
            <w:tcBorders>
              <w:top w:val="nil"/>
              <w:left w:val="nil"/>
              <w:bottom w:val="nil"/>
              <w:right w:val="nil"/>
            </w:tcBorders>
          </w:tcPr>
          <w:p w:rsidR="00C22B17" w:rsidRDefault="00C22B17">
            <w:pPr>
              <w:spacing w:line="240" w:lineRule="auto"/>
            </w:pPr>
          </w:p>
        </w:tc>
        <w:tc>
          <w:tcPr>
            <w:tcW w:w="1250" w:type="pct"/>
            <w:tcBorders>
              <w:top w:val="nil"/>
              <w:left w:val="nil"/>
              <w:bottom w:val="nil"/>
              <w:right w:val="nil"/>
            </w:tcBorders>
          </w:tcPr>
          <w:p w:rsidR="00C22B17" w:rsidRDefault="00C22B17">
            <w:pPr>
              <w:spacing w:line="240" w:lineRule="auto"/>
            </w:pPr>
          </w:p>
        </w:tc>
      </w:tr>
      <w:tr w:rsidR="00000000">
        <w:tc>
          <w:tcPr>
            <w:tcW w:w="1250" w:type="pct"/>
            <w:tcBorders>
              <w:top w:val="nil"/>
              <w:left w:val="nil"/>
              <w:bottom w:val="nil"/>
              <w:right w:val="nil"/>
            </w:tcBorders>
            <w:noWrap/>
            <w:hideMark/>
          </w:tcPr>
          <w:p w:rsidR="00C22B17" w:rsidRDefault="00C22B17">
            <w:pPr>
              <w:spacing w:line="240" w:lineRule="auto"/>
            </w:pPr>
            <w:r>
              <w:t>Université Cedar</w:t>
            </w:r>
          </w:p>
        </w:tc>
        <w:tc>
          <w:tcPr>
            <w:tcW w:w="1250" w:type="pct"/>
            <w:tcBorders>
              <w:top w:val="nil"/>
              <w:left w:val="nil"/>
              <w:bottom w:val="nil"/>
              <w:right w:val="nil"/>
            </w:tcBorders>
            <w:hideMark/>
          </w:tcPr>
          <w:p w:rsidR="00C22B17" w:rsidRDefault="00C22B17">
            <w:pPr>
              <w:pStyle w:val="DecimalAligned"/>
              <w:spacing w:line="240" w:lineRule="auto"/>
            </w:pPr>
            <w:r>
              <w:t>110</w:t>
            </w:r>
          </w:p>
        </w:tc>
        <w:tc>
          <w:tcPr>
            <w:tcW w:w="1250" w:type="pct"/>
            <w:tcBorders>
              <w:top w:val="nil"/>
              <w:left w:val="nil"/>
              <w:bottom w:val="nil"/>
              <w:right w:val="nil"/>
            </w:tcBorders>
            <w:hideMark/>
          </w:tcPr>
          <w:p w:rsidR="00C22B17" w:rsidRDefault="00C22B17">
            <w:pPr>
              <w:pStyle w:val="DecimalAligned"/>
              <w:spacing w:line="240" w:lineRule="auto"/>
            </w:pPr>
            <w:r>
              <w:t>103</w:t>
            </w:r>
          </w:p>
        </w:tc>
        <w:tc>
          <w:tcPr>
            <w:tcW w:w="1250" w:type="pct"/>
            <w:tcBorders>
              <w:top w:val="nil"/>
              <w:left w:val="nil"/>
              <w:bottom w:val="nil"/>
              <w:right w:val="nil"/>
            </w:tcBorders>
            <w:hideMark/>
          </w:tcPr>
          <w:p w:rsidR="00C22B17" w:rsidRDefault="00C22B17">
            <w:pPr>
              <w:pStyle w:val="DecimalAligned"/>
              <w:spacing w:line="240" w:lineRule="auto"/>
            </w:pPr>
            <w:r>
              <w:t>+7</w:t>
            </w:r>
          </w:p>
        </w:tc>
      </w:tr>
      <w:tr w:rsidR="00000000">
        <w:tc>
          <w:tcPr>
            <w:tcW w:w="1250" w:type="pct"/>
            <w:tcBorders>
              <w:top w:val="nil"/>
              <w:left w:val="nil"/>
              <w:bottom w:val="nil"/>
              <w:right w:val="nil"/>
            </w:tcBorders>
            <w:noWrap/>
            <w:hideMark/>
          </w:tcPr>
          <w:p w:rsidR="00C22B17" w:rsidRDefault="00C22B17">
            <w:pPr>
              <w:spacing w:line="240" w:lineRule="auto"/>
            </w:pPr>
            <w:r>
              <w:t>Institut Oak</w:t>
            </w:r>
          </w:p>
        </w:tc>
        <w:tc>
          <w:tcPr>
            <w:tcW w:w="1250" w:type="pct"/>
            <w:tcBorders>
              <w:top w:val="nil"/>
              <w:left w:val="nil"/>
              <w:bottom w:val="nil"/>
              <w:right w:val="nil"/>
            </w:tcBorders>
            <w:hideMark/>
          </w:tcPr>
          <w:p w:rsidR="00C22B17" w:rsidRDefault="00C22B17">
            <w:pPr>
              <w:pStyle w:val="DecimalAligned"/>
              <w:spacing w:line="240" w:lineRule="auto"/>
            </w:pPr>
            <w:r>
              <w:t>202</w:t>
            </w:r>
          </w:p>
        </w:tc>
        <w:tc>
          <w:tcPr>
            <w:tcW w:w="1250" w:type="pct"/>
            <w:tcBorders>
              <w:top w:val="nil"/>
              <w:left w:val="nil"/>
              <w:bottom w:val="nil"/>
              <w:right w:val="nil"/>
            </w:tcBorders>
            <w:hideMark/>
          </w:tcPr>
          <w:p w:rsidR="00C22B17" w:rsidRDefault="00C22B17">
            <w:pPr>
              <w:pStyle w:val="DecimalAligned"/>
              <w:spacing w:line="240" w:lineRule="auto"/>
            </w:pPr>
            <w:r>
              <w:t>210</w:t>
            </w:r>
          </w:p>
        </w:tc>
        <w:tc>
          <w:tcPr>
            <w:tcW w:w="1250" w:type="pct"/>
            <w:tcBorders>
              <w:top w:val="nil"/>
              <w:left w:val="nil"/>
              <w:bottom w:val="nil"/>
              <w:right w:val="nil"/>
            </w:tcBorders>
            <w:hideMark/>
          </w:tcPr>
          <w:p w:rsidR="00C22B17" w:rsidRDefault="00C22B17">
            <w:pPr>
              <w:pStyle w:val="DecimalAligned"/>
              <w:spacing w:line="240" w:lineRule="auto"/>
            </w:pPr>
            <w:r>
              <w:t>-8</w:t>
            </w:r>
          </w:p>
        </w:tc>
      </w:tr>
      <w:tr w:rsidR="00000000">
        <w:tc>
          <w:tcPr>
            <w:tcW w:w="1250" w:type="pct"/>
            <w:tcBorders>
              <w:top w:val="nil"/>
              <w:left w:val="nil"/>
              <w:bottom w:val="nil"/>
              <w:right w:val="nil"/>
            </w:tcBorders>
            <w:noWrap/>
          </w:tcPr>
          <w:p w:rsidR="00C22B17" w:rsidRDefault="00C22B17">
            <w:pPr>
              <w:spacing w:line="240" w:lineRule="auto"/>
            </w:pPr>
          </w:p>
        </w:tc>
        <w:tc>
          <w:tcPr>
            <w:tcW w:w="1250" w:type="pct"/>
            <w:tcBorders>
              <w:top w:val="nil"/>
              <w:left w:val="nil"/>
              <w:bottom w:val="nil"/>
              <w:right w:val="nil"/>
            </w:tcBorders>
            <w:hideMark/>
          </w:tcPr>
          <w:p w:rsidR="00C22B17" w:rsidRDefault="00C22B17">
            <w:pPr>
              <w:spacing w:line="240" w:lineRule="auto"/>
              <w:rPr>
                <w:rStyle w:val="Accentuationlgre"/>
              </w:rPr>
            </w:pPr>
            <w:r>
              <w:rPr>
                <w:rStyle w:val="Accentuationlgre"/>
              </w:rPr>
              <w:t>Deuxième cycle</w:t>
            </w:r>
          </w:p>
        </w:tc>
        <w:tc>
          <w:tcPr>
            <w:tcW w:w="1250" w:type="pct"/>
            <w:tcBorders>
              <w:top w:val="nil"/>
              <w:left w:val="nil"/>
              <w:bottom w:val="nil"/>
              <w:right w:val="nil"/>
            </w:tcBorders>
          </w:tcPr>
          <w:p w:rsidR="00C22B17" w:rsidRDefault="00C22B17">
            <w:pPr>
              <w:spacing w:line="240" w:lineRule="auto"/>
            </w:pPr>
          </w:p>
        </w:tc>
        <w:tc>
          <w:tcPr>
            <w:tcW w:w="1250" w:type="pct"/>
            <w:tcBorders>
              <w:top w:val="nil"/>
              <w:left w:val="nil"/>
              <w:bottom w:val="nil"/>
              <w:right w:val="nil"/>
            </w:tcBorders>
          </w:tcPr>
          <w:p w:rsidR="00C22B17" w:rsidRDefault="00C22B17">
            <w:pPr>
              <w:spacing w:line="240" w:lineRule="auto"/>
            </w:pPr>
          </w:p>
        </w:tc>
      </w:tr>
      <w:tr w:rsidR="00000000">
        <w:tc>
          <w:tcPr>
            <w:tcW w:w="1250" w:type="pct"/>
            <w:tcBorders>
              <w:top w:val="nil"/>
              <w:left w:val="nil"/>
              <w:bottom w:val="nil"/>
              <w:right w:val="nil"/>
            </w:tcBorders>
            <w:noWrap/>
            <w:hideMark/>
          </w:tcPr>
          <w:p w:rsidR="00C22B17" w:rsidRDefault="00C22B17">
            <w:pPr>
              <w:spacing w:line="240" w:lineRule="auto"/>
            </w:pPr>
            <w:r>
              <w:t>Université Cedar</w:t>
            </w:r>
          </w:p>
        </w:tc>
        <w:tc>
          <w:tcPr>
            <w:tcW w:w="1250" w:type="pct"/>
            <w:tcBorders>
              <w:top w:val="nil"/>
              <w:left w:val="nil"/>
              <w:bottom w:val="nil"/>
              <w:right w:val="nil"/>
            </w:tcBorders>
            <w:hideMark/>
          </w:tcPr>
          <w:p w:rsidR="00C22B17" w:rsidRDefault="00C22B17">
            <w:pPr>
              <w:pStyle w:val="DecimalAligned"/>
              <w:spacing w:line="240" w:lineRule="auto"/>
            </w:pPr>
            <w:r>
              <w:t>24</w:t>
            </w:r>
          </w:p>
        </w:tc>
        <w:tc>
          <w:tcPr>
            <w:tcW w:w="1250" w:type="pct"/>
            <w:tcBorders>
              <w:top w:val="nil"/>
              <w:left w:val="nil"/>
              <w:bottom w:val="nil"/>
              <w:right w:val="nil"/>
            </w:tcBorders>
            <w:hideMark/>
          </w:tcPr>
          <w:p w:rsidR="00C22B17" w:rsidRDefault="00C22B17">
            <w:pPr>
              <w:pStyle w:val="DecimalAligned"/>
              <w:spacing w:line="240" w:lineRule="auto"/>
            </w:pPr>
            <w:r>
              <w:t>20</w:t>
            </w:r>
          </w:p>
        </w:tc>
        <w:tc>
          <w:tcPr>
            <w:tcW w:w="1250" w:type="pct"/>
            <w:tcBorders>
              <w:top w:val="nil"/>
              <w:left w:val="nil"/>
              <w:bottom w:val="nil"/>
              <w:right w:val="nil"/>
            </w:tcBorders>
            <w:hideMark/>
          </w:tcPr>
          <w:p w:rsidR="00C22B17" w:rsidRDefault="00C22B17">
            <w:pPr>
              <w:pStyle w:val="DecimalAligned"/>
              <w:spacing w:line="240" w:lineRule="auto"/>
            </w:pPr>
            <w:r>
              <w:t>+4</w:t>
            </w:r>
          </w:p>
        </w:tc>
      </w:tr>
      <w:tr w:rsidR="00000000">
        <w:tc>
          <w:tcPr>
            <w:tcW w:w="1250" w:type="pct"/>
            <w:tcBorders>
              <w:top w:val="nil"/>
              <w:left w:val="nil"/>
              <w:bottom w:val="nil"/>
              <w:right w:val="nil"/>
            </w:tcBorders>
            <w:noWrap/>
            <w:hideMark/>
          </w:tcPr>
          <w:p w:rsidR="00C22B17" w:rsidRDefault="00C22B17">
            <w:pPr>
              <w:spacing w:line="240" w:lineRule="auto"/>
            </w:pPr>
            <w:r>
              <w:t>Collège Elm</w:t>
            </w:r>
          </w:p>
        </w:tc>
        <w:tc>
          <w:tcPr>
            <w:tcW w:w="1250" w:type="pct"/>
            <w:tcBorders>
              <w:top w:val="nil"/>
              <w:left w:val="nil"/>
              <w:bottom w:val="nil"/>
              <w:right w:val="nil"/>
            </w:tcBorders>
            <w:hideMark/>
          </w:tcPr>
          <w:p w:rsidR="00C22B17" w:rsidRDefault="00C22B17">
            <w:pPr>
              <w:pStyle w:val="DecimalAligned"/>
              <w:spacing w:line="240" w:lineRule="auto"/>
            </w:pPr>
            <w:r>
              <w:t>43</w:t>
            </w:r>
          </w:p>
        </w:tc>
        <w:tc>
          <w:tcPr>
            <w:tcW w:w="1250" w:type="pct"/>
            <w:tcBorders>
              <w:top w:val="nil"/>
              <w:left w:val="nil"/>
              <w:bottom w:val="nil"/>
              <w:right w:val="nil"/>
            </w:tcBorders>
            <w:hideMark/>
          </w:tcPr>
          <w:p w:rsidR="00C22B17" w:rsidRDefault="00C22B17">
            <w:pPr>
              <w:pStyle w:val="DecimalAligned"/>
              <w:spacing w:line="240" w:lineRule="auto"/>
            </w:pPr>
            <w:r>
              <w:t>53</w:t>
            </w:r>
          </w:p>
        </w:tc>
        <w:tc>
          <w:tcPr>
            <w:tcW w:w="1250" w:type="pct"/>
            <w:tcBorders>
              <w:top w:val="nil"/>
              <w:left w:val="nil"/>
              <w:bottom w:val="nil"/>
              <w:right w:val="nil"/>
            </w:tcBorders>
            <w:hideMark/>
          </w:tcPr>
          <w:p w:rsidR="00C22B17" w:rsidRDefault="00C22B17">
            <w:pPr>
              <w:pStyle w:val="DecimalAligned"/>
              <w:spacing w:line="240" w:lineRule="auto"/>
            </w:pPr>
            <w:r>
              <w:t>-10</w:t>
            </w:r>
          </w:p>
        </w:tc>
      </w:tr>
      <w:tr w:rsidR="00000000">
        <w:trPr>
          <w:cnfStyle w:val="010000000000" w:firstRow="0" w:lastRow="1" w:firstColumn="0" w:lastColumn="0" w:oddVBand="0" w:evenVBand="0" w:oddHBand="0" w:evenHBand="0" w:firstRowFirstColumn="0" w:firstRowLastColumn="0" w:lastRowFirstColumn="0" w:lastRowLastColumn="0"/>
        </w:trPr>
        <w:tc>
          <w:tcPr>
            <w:tcW w:w="1250" w:type="pct"/>
            <w:noWrap/>
            <w:hideMark/>
          </w:tcPr>
          <w:p w:rsidR="00C22B17" w:rsidRDefault="00C22B17">
            <w:pPr>
              <w:spacing w:line="240" w:lineRule="auto"/>
            </w:pPr>
            <w:r>
              <w:t>Total</w:t>
            </w:r>
          </w:p>
        </w:tc>
        <w:tc>
          <w:tcPr>
            <w:tcW w:w="1250" w:type="pct"/>
            <w:hideMark/>
          </w:tcPr>
          <w:p w:rsidR="00C22B17" w:rsidRDefault="00C22B17">
            <w:pPr>
              <w:pStyle w:val="DecimalAligned"/>
              <w:spacing w:line="240" w:lineRule="auto"/>
            </w:pPr>
            <w:r>
              <w:t>998</w:t>
            </w:r>
          </w:p>
        </w:tc>
        <w:tc>
          <w:tcPr>
            <w:tcW w:w="1250" w:type="pct"/>
            <w:hideMark/>
          </w:tcPr>
          <w:p w:rsidR="00C22B17" w:rsidRDefault="00C22B17">
            <w:pPr>
              <w:pStyle w:val="DecimalAligned"/>
              <w:spacing w:line="240" w:lineRule="auto"/>
            </w:pPr>
            <w:r>
              <w:t>908</w:t>
            </w:r>
          </w:p>
        </w:tc>
        <w:tc>
          <w:tcPr>
            <w:tcW w:w="1250" w:type="pct"/>
            <w:hideMark/>
          </w:tcPr>
          <w:p w:rsidR="00C22B17" w:rsidRDefault="00C22B17">
            <w:pPr>
              <w:pStyle w:val="DecimalAligned"/>
              <w:spacing w:line="240" w:lineRule="auto"/>
            </w:pPr>
            <w:r>
              <w:t>90</w:t>
            </w:r>
          </w:p>
        </w:tc>
      </w:tr>
    </w:tbl>
    <w:p w:rsidR="00C22B17" w:rsidRDefault="00C22B17">
      <w:pPr>
        <w:pStyle w:val="Notedebasdepage"/>
      </w:pPr>
      <w:r>
        <w:rPr>
          <w:rStyle w:val="Accentuationlgre"/>
        </w:rPr>
        <w:t>Source :</w:t>
      </w:r>
      <w:r>
        <w:t xml:space="preserve"> </w:t>
      </w:r>
      <w:r>
        <w:t>Données fictives, à des fins d'illustration uniquement</w:t>
      </w:r>
    </w:p>
    <w:p w:rsidR="00C22B17" w:rsidRDefault="00C22B17">
      <w:pPr>
        <w:spacing w:before="240"/>
      </w:pPr>
      <w:r>
        <w:t>Ensuite, nous avons quelque chose d'un peu plus complexe, un tableau imbriqué, c'est-à-dire un tableau à l'intérieur d'un autre tableau. De plus, le tableau intérieur a certaines de ses cellules fusionnées. Le tableau est affiché centré horizontalement.</w:t>
      </w:r>
    </w:p>
    <w:tbl>
      <w:tblPr>
        <w:tblStyle w:val="Grilledutableau"/>
        <w:tblW w:w="3500" w:type="pct"/>
        <w:jc w:val="center"/>
        <w:tblInd w:w="0" w:type="dxa"/>
        <w:tblLook w:val="04A0" w:firstRow="1" w:lastRow="0" w:firstColumn="1" w:lastColumn="0" w:noHBand="0" w:noVBand="1"/>
      </w:tblPr>
      <w:tblGrid>
        <w:gridCol w:w="3391"/>
        <w:gridCol w:w="3154"/>
      </w:tblGrid>
      <w:tr w:rsidR="00000000">
        <w:trPr>
          <w:trHeight w:val="1079"/>
          <w:jc w:val="center"/>
        </w:trPr>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tbl>
            <w:tblPr>
              <w:tblStyle w:val="Grilledutableau"/>
              <w:tblW w:w="4000" w:type="pct"/>
              <w:jc w:val="center"/>
              <w:tblInd w:w="0" w:type="dxa"/>
              <w:tblLook w:val="04A0" w:firstRow="1" w:lastRow="0" w:firstColumn="1" w:lastColumn="0" w:noHBand="0" w:noVBand="1"/>
            </w:tblPr>
            <w:tblGrid>
              <w:gridCol w:w="1229"/>
              <w:gridCol w:w="1303"/>
            </w:tblGrid>
            <w:tr w:rsidR="00000000">
              <w:trPr>
                <w:jc w:val="center"/>
              </w:trPr>
              <w:tc>
                <w:tcPr>
                  <w:tcW w:w="167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B17" w:rsidRDefault="00C22B17">
                  <w:pPr>
                    <w:spacing w:before="240" w:line="240" w:lineRule="auto"/>
                    <w:ind w:firstLine="0"/>
                  </w:pPr>
                  <w:r>
                    <w:t>Un</w:t>
                  </w:r>
                </w:p>
                <w:p w:rsidR="00C22B17" w:rsidRDefault="00C22B17">
                  <w:pPr>
                    <w:spacing w:before="240" w:line="240" w:lineRule="auto"/>
                    <w:ind w:firstLine="0"/>
                  </w:pPr>
                  <w:r>
                    <w:t>Trois</w:t>
                  </w:r>
                </w:p>
              </w:tc>
              <w:tc>
                <w:tcPr>
                  <w:tcW w:w="16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B17" w:rsidRDefault="00C22B17">
                  <w:pPr>
                    <w:spacing w:before="240" w:line="240" w:lineRule="auto"/>
                    <w:ind w:firstLine="0"/>
                  </w:pPr>
                  <w:r>
                    <w:t>Deux</w:t>
                  </w:r>
                </w:p>
              </w:tc>
            </w:tr>
            <w:tr w:rsidR="00000000">
              <w:trPr>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2B17" w:rsidRDefault="00C22B17">
                  <w:pPr>
                    <w:spacing w:line="240" w:lineRule="auto"/>
                    <w:ind w:firstLine="0"/>
                  </w:pPr>
                </w:p>
              </w:tc>
              <w:tc>
                <w:tcPr>
                  <w:tcW w:w="16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B17" w:rsidRDefault="00C22B17">
                  <w:pPr>
                    <w:spacing w:before="240" w:line="240" w:lineRule="auto"/>
                    <w:ind w:firstLine="0"/>
                  </w:pPr>
                  <w:r>
                    <w:t>Quatre</w:t>
                  </w:r>
                </w:p>
              </w:tc>
            </w:tr>
          </w:tbl>
          <w:p w:rsidR="00C22B17" w:rsidRDefault="00C22B17">
            <w:pPr>
              <w:spacing w:before="240" w:line="240" w:lineRule="auto"/>
              <w:ind w:firstLine="0"/>
            </w:pP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B17" w:rsidRDefault="00C22B17">
            <w:pPr>
              <w:spacing w:before="240" w:line="240" w:lineRule="auto"/>
              <w:ind w:firstLine="0"/>
            </w:pPr>
            <w:r>
              <w:t>À gauche se trouve un tableau à l'intérieur d'un tableau, avec certaines cellules fusionnées.</w:t>
            </w:r>
          </w:p>
        </w:tc>
      </w:tr>
    </w:tbl>
    <w:p w:rsidR="00C22B17" w:rsidRDefault="00C22B17">
      <w:pPr>
        <w:spacing w:before="240"/>
      </w:pPr>
    </w:p>
    <w:p w:rsidR="00C22B17" w:rsidRDefault="00C22B17">
      <w:pPr>
        <w:spacing w:before="240"/>
      </w:pPr>
      <w:r>
        <w:t>Nous terminons avec un calendrier élégant, notez combien de la mise en forme originale est préservée. Notez que ce tableau ne s'affichera correctement que sur des écrans relativement larges. En général, les tableaux très larges ou ceux dont les cellules ont des exigences de largeur fixe ne fonctionnent pas bien dans les livres électroniques.</w:t>
      </w:r>
    </w:p>
    <w:tbl>
      <w:tblPr>
        <w:tblStyle w:val="Calendar3"/>
        <w:tblW w:w="0" w:type="auto"/>
        <w:jc w:val="center"/>
        <w:tblInd w:w="0" w:type="dxa"/>
        <w:tblLook w:val="05A0" w:firstRow="1" w:lastRow="0" w:firstColumn="1" w:lastColumn="1" w:noHBand="0" w:noVBand="1"/>
      </w:tblPr>
      <w:tblGrid>
        <w:gridCol w:w="920"/>
        <w:gridCol w:w="222"/>
        <w:gridCol w:w="984"/>
        <w:gridCol w:w="222"/>
        <w:gridCol w:w="910"/>
        <w:gridCol w:w="222"/>
        <w:gridCol w:w="918"/>
        <w:gridCol w:w="222"/>
        <w:gridCol w:w="897"/>
        <w:gridCol w:w="222"/>
        <w:gridCol w:w="912"/>
        <w:gridCol w:w="236"/>
        <w:gridCol w:w="920"/>
        <w:gridCol w:w="20"/>
      </w:tblGrid>
      <w:tr w:rsidR="00000000">
        <w:trPr>
          <w:gridAfter w:val="1"/>
          <w:cnfStyle w:val="100000000000" w:firstRow="1" w:lastRow="0" w:firstColumn="0" w:lastColumn="0" w:oddVBand="0" w:evenVBand="0" w:oddHBand="0" w:evenHBand="0" w:firstRowFirstColumn="0" w:firstRowLastColumn="0" w:lastRowFirstColumn="0" w:lastRowLastColumn="0"/>
          <w:wAfter w:w="14" w:type="dxa"/>
          <w:trHeight w:val="810"/>
          <w:jc w:val="center"/>
        </w:trPr>
        <w:tc>
          <w:tcPr>
            <w:cnfStyle w:val="001000000000" w:firstRow="0" w:lastRow="0" w:firstColumn="1" w:lastColumn="0" w:oddVBand="0" w:evenVBand="0" w:oddHBand="0" w:evenHBand="0" w:firstRowFirstColumn="0" w:firstRowLastColumn="0" w:lastRowFirstColumn="0" w:lastRowLastColumn="0"/>
            <w:tcW w:w="7500" w:type="dxa"/>
            <w:gridSpan w:val="13"/>
            <w:hideMark/>
          </w:tcPr>
          <w:p w:rsidR="00C22B17" w:rsidRDefault="00C22B17">
            <w:pPr>
              <w:spacing w:line="240" w:lineRule="auto"/>
              <w:rPr>
                <w:szCs w:val="44"/>
              </w:rPr>
            </w:pPr>
            <w:r>
              <w:rPr>
                <w:szCs w:val="44"/>
              </w:rPr>
              <w:t>Décembre 2007</w:t>
            </w:r>
          </w:p>
        </w:tc>
      </w:tr>
      <w:tr w:rsidR="00000000">
        <w:trPr>
          <w:trHeight w:val="576"/>
          <w:jc w:val="center"/>
        </w:trPr>
        <w:tc>
          <w:tcPr>
            <w:cnfStyle w:val="001000000000" w:firstRow="0" w:lastRow="0" w:firstColumn="1" w:lastColumn="0" w:oddVBand="0" w:evenVBand="0" w:oddHBand="0" w:evenHBand="0" w:firstRowFirstColumn="0" w:firstRowLastColumn="0" w:lastRowFirstColumn="0" w:lastRowLastColumn="0"/>
            <w:tcW w:w="864" w:type="dxa"/>
            <w:tcBorders>
              <w:top w:val="nil"/>
              <w:left w:val="nil"/>
              <w:bottom w:val="single" w:sz="4" w:space="0" w:color="365F91" w:themeColor="accent1" w:themeShade="BF"/>
              <w:right w:val="nil"/>
            </w:tcBorders>
            <w:noWrap/>
            <w:tcMar>
              <w:top w:w="0" w:type="dxa"/>
              <w:left w:w="43" w:type="dxa"/>
              <w:bottom w:w="0" w:type="dxa"/>
              <w:right w:w="43" w:type="dxa"/>
            </w:tcMar>
            <w:vAlign w:val="bottom"/>
            <w:hideMark/>
          </w:tcPr>
          <w:p w:rsidR="00C22B17" w:rsidRDefault="00C22B17">
            <w:pPr>
              <w:spacing w:line="240" w:lineRule="auto"/>
            </w:pPr>
            <w:r>
              <w:t>Dim</w:t>
            </w:r>
          </w:p>
        </w:tc>
        <w:tc>
          <w:tcPr>
            <w:tcW w:w="222" w:type="dxa"/>
            <w:noWrap/>
            <w:tcMar>
              <w:top w:w="0" w:type="dxa"/>
              <w:left w:w="43" w:type="dxa"/>
              <w:bottom w:w="0" w:type="dxa"/>
              <w:right w:w="43" w:type="dxa"/>
            </w:tcMar>
            <w:vAlign w:val="bottom"/>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984" w:type="dxa"/>
            <w:tcBorders>
              <w:top w:val="nil"/>
              <w:left w:val="nil"/>
              <w:bottom w:val="single" w:sz="4" w:space="0" w:color="7F7F7F" w:themeColor="text1" w:themeTint="80"/>
              <w:right w:val="nil"/>
            </w:tcBorders>
            <w:noWrap/>
            <w:tcMar>
              <w:top w:w="0" w:type="dxa"/>
              <w:left w:w="43" w:type="dxa"/>
              <w:bottom w:w="0" w:type="dxa"/>
              <w:right w:w="43" w:type="dxa"/>
            </w:tcMar>
            <w:vAlign w:val="bottom"/>
            <w:hideMark/>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r>
              <w:t>Lun</w:t>
            </w:r>
          </w:p>
        </w:tc>
        <w:tc>
          <w:tcPr>
            <w:tcW w:w="222" w:type="dxa"/>
            <w:noWrap/>
            <w:tcMar>
              <w:top w:w="0" w:type="dxa"/>
              <w:left w:w="43" w:type="dxa"/>
              <w:bottom w:w="0" w:type="dxa"/>
              <w:right w:w="43" w:type="dxa"/>
            </w:tcMar>
            <w:vAlign w:val="bottom"/>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nil"/>
              <w:left w:val="nil"/>
              <w:bottom w:val="single" w:sz="4" w:space="0" w:color="7F7F7F" w:themeColor="text1" w:themeTint="80"/>
              <w:right w:val="nil"/>
            </w:tcBorders>
            <w:noWrap/>
            <w:tcMar>
              <w:top w:w="0" w:type="dxa"/>
              <w:left w:w="43" w:type="dxa"/>
              <w:bottom w:w="0" w:type="dxa"/>
              <w:right w:w="43" w:type="dxa"/>
            </w:tcMar>
            <w:vAlign w:val="bottom"/>
            <w:hideMark/>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r>
              <w:t>Mar</w:t>
            </w:r>
          </w:p>
        </w:tc>
        <w:tc>
          <w:tcPr>
            <w:tcW w:w="222" w:type="dxa"/>
            <w:noWrap/>
            <w:tcMar>
              <w:top w:w="0" w:type="dxa"/>
              <w:left w:w="43" w:type="dxa"/>
              <w:bottom w:w="0" w:type="dxa"/>
              <w:right w:w="43" w:type="dxa"/>
            </w:tcMar>
            <w:vAlign w:val="bottom"/>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nil"/>
              <w:left w:val="nil"/>
              <w:bottom w:val="single" w:sz="4" w:space="0" w:color="7F7F7F" w:themeColor="text1" w:themeTint="80"/>
              <w:right w:val="nil"/>
            </w:tcBorders>
            <w:noWrap/>
            <w:tcMar>
              <w:top w:w="0" w:type="dxa"/>
              <w:left w:w="43" w:type="dxa"/>
              <w:bottom w:w="0" w:type="dxa"/>
              <w:right w:w="43" w:type="dxa"/>
            </w:tcMar>
            <w:vAlign w:val="bottom"/>
            <w:hideMark/>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r>
              <w:t>Mer</w:t>
            </w:r>
          </w:p>
        </w:tc>
        <w:tc>
          <w:tcPr>
            <w:tcW w:w="222" w:type="dxa"/>
            <w:noWrap/>
            <w:tcMar>
              <w:top w:w="0" w:type="dxa"/>
              <w:left w:w="43" w:type="dxa"/>
              <w:bottom w:w="0" w:type="dxa"/>
              <w:right w:w="43" w:type="dxa"/>
            </w:tcMar>
            <w:vAlign w:val="bottom"/>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nil"/>
              <w:left w:val="nil"/>
              <w:bottom w:val="single" w:sz="4" w:space="0" w:color="7F7F7F" w:themeColor="text1" w:themeTint="80"/>
              <w:right w:val="nil"/>
            </w:tcBorders>
            <w:noWrap/>
            <w:tcMar>
              <w:top w:w="0" w:type="dxa"/>
              <w:left w:w="43" w:type="dxa"/>
              <w:bottom w:w="0" w:type="dxa"/>
              <w:right w:w="43" w:type="dxa"/>
            </w:tcMar>
            <w:vAlign w:val="bottom"/>
            <w:hideMark/>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r>
              <w:t>Jeu</w:t>
            </w:r>
          </w:p>
        </w:tc>
        <w:tc>
          <w:tcPr>
            <w:tcW w:w="222" w:type="dxa"/>
            <w:noWrap/>
            <w:tcMar>
              <w:top w:w="0" w:type="dxa"/>
              <w:left w:w="43" w:type="dxa"/>
              <w:bottom w:w="0" w:type="dxa"/>
              <w:right w:w="43" w:type="dxa"/>
            </w:tcMar>
            <w:vAlign w:val="bottom"/>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nil"/>
              <w:left w:val="nil"/>
              <w:bottom w:val="single" w:sz="4" w:space="0" w:color="7F7F7F" w:themeColor="text1" w:themeTint="80"/>
              <w:right w:val="nil"/>
            </w:tcBorders>
            <w:noWrap/>
            <w:tcMar>
              <w:top w:w="0" w:type="dxa"/>
              <w:left w:w="43" w:type="dxa"/>
              <w:bottom w:w="0" w:type="dxa"/>
              <w:right w:w="43" w:type="dxa"/>
            </w:tcMar>
            <w:vAlign w:val="bottom"/>
            <w:hideMark/>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r>
              <w:t>Ven</w:t>
            </w:r>
          </w:p>
        </w:tc>
        <w:tc>
          <w:tcPr>
            <w:tcW w:w="236" w:type="dxa"/>
            <w:noWrap/>
            <w:tcMar>
              <w:top w:w="0" w:type="dxa"/>
              <w:left w:w="43" w:type="dxa"/>
              <w:bottom w:w="0" w:type="dxa"/>
              <w:right w:w="43" w:type="dxa"/>
            </w:tcMar>
            <w:vAlign w:val="bottom"/>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864" w:type="dxa"/>
            <w:gridSpan w:val="2"/>
            <w:tcBorders>
              <w:top w:val="nil"/>
              <w:left w:val="nil"/>
              <w:bottom w:val="single" w:sz="4" w:space="0" w:color="365F91" w:themeColor="accent1" w:themeShade="BF"/>
              <w:right w:val="nil"/>
            </w:tcBorders>
            <w:noWrap/>
            <w:tcMar>
              <w:top w:w="0" w:type="dxa"/>
              <w:left w:w="43" w:type="dxa"/>
              <w:bottom w:w="0" w:type="dxa"/>
              <w:right w:w="43" w:type="dxa"/>
            </w:tcMar>
            <w:vAlign w:val="bottom"/>
            <w:hideMark/>
          </w:tcPr>
          <w:p w:rsidR="00C22B17" w:rsidRDefault="00C22B17">
            <w:pPr>
              <w:spacing w:line="240" w:lineRule="auto"/>
            </w:pPr>
            <w:r>
              <w:t>Sam</w:t>
            </w:r>
          </w:p>
        </w:tc>
      </w:tr>
      <w:tr w:rsidR="00000000">
        <w:trPr>
          <w:trHeight w:val="576"/>
          <w:jc w:val="center"/>
        </w:trPr>
        <w:tc>
          <w:tcPr>
            <w:cnfStyle w:val="001000000000" w:firstRow="0" w:lastRow="0" w:firstColumn="1" w:lastColumn="0" w:oddVBand="0" w:evenVBand="0" w:oddHBand="0" w:evenHBand="0" w:firstRowFirstColumn="0" w:firstRowLastColumn="0" w:lastRowFirstColumn="0" w:lastRowLastColumn="0"/>
            <w:tcW w:w="864" w:type="dxa"/>
            <w:tcBorders>
              <w:top w:val="single" w:sz="4" w:space="0" w:color="365F91" w:themeColor="accent1" w:themeShade="BF"/>
              <w:left w:val="nil"/>
              <w:bottom w:val="nil"/>
              <w:right w:val="single" w:sz="24" w:space="0" w:color="365F91" w:themeColor="accent1" w:themeShade="BF"/>
            </w:tcBorders>
          </w:tcPr>
          <w:p w:rsidR="00C22B17" w:rsidRDefault="00C22B17">
            <w:pPr>
              <w:spacing w:line="240" w:lineRule="auto"/>
            </w:pPr>
          </w:p>
        </w:tc>
        <w:tc>
          <w:tcPr>
            <w:tcW w:w="222" w:type="dxa"/>
            <w:tcBorders>
              <w:top w:val="nil"/>
              <w:left w:val="single" w:sz="24" w:space="0" w:color="365F91" w:themeColor="accent1" w:themeShade="BF"/>
              <w:bottom w:val="nil"/>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984" w:type="dxa"/>
            <w:tcBorders>
              <w:top w:val="single" w:sz="4" w:space="0" w:color="7F7F7F" w:themeColor="text1" w:themeTint="80"/>
              <w:left w:val="nil"/>
              <w:bottom w:val="nil"/>
              <w:right w:val="single" w:sz="24" w:space="0" w:color="7F7F7F" w:themeColor="text1" w:themeTint="80"/>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222" w:type="dxa"/>
            <w:tcBorders>
              <w:top w:val="nil"/>
              <w:left w:val="single" w:sz="24" w:space="0" w:color="7F7F7F" w:themeColor="text1" w:themeTint="80"/>
              <w:bottom w:val="nil"/>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single" w:sz="4" w:space="0" w:color="7F7F7F" w:themeColor="text1" w:themeTint="80"/>
              <w:left w:val="nil"/>
              <w:bottom w:val="nil"/>
              <w:right w:val="single" w:sz="24" w:space="0" w:color="7F7F7F" w:themeColor="text1" w:themeTint="80"/>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222" w:type="dxa"/>
            <w:tcBorders>
              <w:top w:val="nil"/>
              <w:left w:val="single" w:sz="24" w:space="0" w:color="7F7F7F" w:themeColor="text1" w:themeTint="80"/>
              <w:bottom w:val="nil"/>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single" w:sz="4" w:space="0" w:color="7F7F7F" w:themeColor="text1" w:themeTint="80"/>
              <w:left w:val="nil"/>
              <w:bottom w:val="nil"/>
              <w:right w:val="single" w:sz="24" w:space="0" w:color="7F7F7F" w:themeColor="text1" w:themeTint="80"/>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222" w:type="dxa"/>
            <w:tcBorders>
              <w:top w:val="nil"/>
              <w:left w:val="single" w:sz="24" w:space="0" w:color="7F7F7F" w:themeColor="text1" w:themeTint="80"/>
              <w:bottom w:val="nil"/>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single" w:sz="4" w:space="0" w:color="7F7F7F" w:themeColor="text1" w:themeTint="80"/>
              <w:left w:val="nil"/>
              <w:bottom w:val="nil"/>
              <w:right w:val="single" w:sz="24" w:space="0" w:color="7F7F7F" w:themeColor="text1" w:themeTint="80"/>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222" w:type="dxa"/>
            <w:tcBorders>
              <w:top w:val="nil"/>
              <w:left w:val="single" w:sz="24" w:space="0" w:color="7F7F7F" w:themeColor="text1" w:themeTint="80"/>
              <w:bottom w:val="nil"/>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single" w:sz="4" w:space="0" w:color="7F7F7F" w:themeColor="text1" w:themeTint="80"/>
              <w:left w:val="nil"/>
              <w:bottom w:val="nil"/>
              <w:right w:val="single" w:sz="24" w:space="0" w:color="7F7F7F" w:themeColor="text1" w:themeTint="80"/>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236" w:type="dxa"/>
            <w:tcBorders>
              <w:top w:val="nil"/>
              <w:left w:val="single" w:sz="24" w:space="0" w:color="7F7F7F" w:themeColor="text1" w:themeTint="80"/>
              <w:bottom w:val="nil"/>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864" w:type="dxa"/>
            <w:gridSpan w:val="2"/>
            <w:tcBorders>
              <w:top w:val="single" w:sz="4" w:space="0" w:color="365F91" w:themeColor="accent1" w:themeShade="BF"/>
              <w:left w:val="nil"/>
              <w:bottom w:val="nil"/>
              <w:right w:val="single" w:sz="24" w:space="0" w:color="365F91" w:themeColor="accent1" w:themeShade="BF"/>
            </w:tcBorders>
            <w:hideMark/>
          </w:tcPr>
          <w:p w:rsidR="00C22B17" w:rsidRDefault="00C22B17">
            <w:pPr>
              <w:spacing w:line="240" w:lineRule="auto"/>
            </w:pPr>
            <w:r>
              <w:t>1</w:t>
            </w:r>
          </w:p>
        </w:tc>
      </w:tr>
      <w:tr w:rsidR="00000000">
        <w:trPr>
          <w:jc w:val="center"/>
        </w:trPr>
        <w:tc>
          <w:tcPr>
            <w:cnfStyle w:val="001000000000" w:firstRow="0" w:lastRow="0" w:firstColumn="1" w:lastColumn="0" w:oddVBand="0" w:evenVBand="0" w:oddHBand="0" w:evenHBand="0" w:firstRowFirstColumn="0" w:firstRowLastColumn="0" w:lastRowFirstColumn="0" w:lastRowLastColumn="0"/>
            <w:tcW w:w="864" w:type="dxa"/>
            <w:tcBorders>
              <w:top w:val="nil"/>
              <w:left w:val="nil"/>
              <w:bottom w:val="single" w:sz="4" w:space="0" w:color="365F91" w:themeColor="accent1" w:themeShade="BF"/>
              <w:right w:val="nil"/>
            </w:tcBorders>
          </w:tcPr>
          <w:p w:rsidR="00C22B17" w:rsidRDefault="00C22B17">
            <w:pPr>
              <w:spacing w:line="240" w:lineRule="auto"/>
            </w:pPr>
          </w:p>
        </w:tc>
        <w:tc>
          <w:tcPr>
            <w:tcW w:w="222" w:type="dxa"/>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984" w:type="dxa"/>
            <w:tcBorders>
              <w:top w:val="nil"/>
              <w:left w:val="nil"/>
              <w:bottom w:val="single" w:sz="4" w:space="0" w:color="7F7F7F" w:themeColor="text1" w:themeTint="80"/>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222" w:type="dxa"/>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nil"/>
              <w:left w:val="nil"/>
              <w:bottom w:val="single" w:sz="4" w:space="0" w:color="7F7F7F" w:themeColor="text1" w:themeTint="80"/>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222" w:type="dxa"/>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nil"/>
              <w:left w:val="nil"/>
              <w:bottom w:val="single" w:sz="4" w:space="0" w:color="7F7F7F" w:themeColor="text1" w:themeTint="80"/>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222" w:type="dxa"/>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nil"/>
              <w:left w:val="nil"/>
              <w:bottom w:val="single" w:sz="4" w:space="0" w:color="7F7F7F" w:themeColor="text1" w:themeTint="80"/>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222" w:type="dxa"/>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nil"/>
              <w:left w:val="nil"/>
              <w:bottom w:val="single" w:sz="4" w:space="0" w:color="7F7F7F" w:themeColor="text1" w:themeTint="80"/>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236" w:type="dxa"/>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864" w:type="dxa"/>
            <w:gridSpan w:val="2"/>
            <w:tcBorders>
              <w:top w:val="nil"/>
              <w:left w:val="nil"/>
              <w:bottom w:val="single" w:sz="4" w:space="0" w:color="365F91" w:themeColor="accent1" w:themeShade="BF"/>
              <w:right w:val="nil"/>
            </w:tcBorders>
          </w:tcPr>
          <w:p w:rsidR="00C22B17" w:rsidRDefault="00C22B17">
            <w:pPr>
              <w:spacing w:line="240" w:lineRule="auto"/>
            </w:pPr>
          </w:p>
        </w:tc>
      </w:tr>
      <w:tr w:rsidR="00000000">
        <w:trPr>
          <w:trHeight w:val="576"/>
          <w:jc w:val="center"/>
        </w:trPr>
        <w:tc>
          <w:tcPr>
            <w:cnfStyle w:val="001000000000" w:firstRow="0" w:lastRow="0" w:firstColumn="1" w:lastColumn="0" w:oddVBand="0" w:evenVBand="0" w:oddHBand="0" w:evenHBand="0" w:firstRowFirstColumn="0" w:firstRowLastColumn="0" w:lastRowFirstColumn="0" w:lastRowLastColumn="0"/>
            <w:tcW w:w="864" w:type="dxa"/>
            <w:tcBorders>
              <w:top w:val="single" w:sz="4" w:space="0" w:color="365F91" w:themeColor="accent1" w:themeShade="BF"/>
              <w:left w:val="nil"/>
              <w:bottom w:val="nil"/>
              <w:right w:val="single" w:sz="24" w:space="0" w:color="365F91" w:themeColor="accent1" w:themeShade="BF"/>
            </w:tcBorders>
            <w:hideMark/>
          </w:tcPr>
          <w:p w:rsidR="00C22B17" w:rsidRDefault="00C22B17">
            <w:pPr>
              <w:spacing w:line="240" w:lineRule="auto"/>
            </w:pPr>
            <w:r>
              <w:t>2</w:t>
            </w:r>
          </w:p>
        </w:tc>
        <w:tc>
          <w:tcPr>
            <w:tcW w:w="222" w:type="dxa"/>
            <w:tcBorders>
              <w:top w:val="nil"/>
              <w:left w:val="single" w:sz="24" w:space="0" w:color="365F91" w:themeColor="accent1" w:themeShade="BF"/>
              <w:bottom w:val="nil"/>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984" w:type="dxa"/>
            <w:tcBorders>
              <w:top w:val="single" w:sz="4" w:space="0" w:color="7F7F7F" w:themeColor="text1" w:themeTint="80"/>
              <w:left w:val="nil"/>
              <w:bottom w:val="nil"/>
              <w:right w:val="single" w:sz="24" w:space="0" w:color="7F7F7F" w:themeColor="text1" w:themeTint="80"/>
            </w:tcBorders>
            <w:hideMark/>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r>
              <w:t>3</w:t>
            </w:r>
          </w:p>
        </w:tc>
        <w:tc>
          <w:tcPr>
            <w:tcW w:w="222" w:type="dxa"/>
            <w:tcBorders>
              <w:top w:val="nil"/>
              <w:left w:val="single" w:sz="24" w:space="0" w:color="7F7F7F" w:themeColor="text1" w:themeTint="80"/>
              <w:bottom w:val="nil"/>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single" w:sz="4" w:space="0" w:color="7F7F7F" w:themeColor="text1" w:themeTint="80"/>
              <w:left w:val="nil"/>
              <w:bottom w:val="nil"/>
              <w:right w:val="single" w:sz="24" w:space="0" w:color="7F7F7F" w:themeColor="text1" w:themeTint="80"/>
            </w:tcBorders>
            <w:hideMark/>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r>
              <w:t>4</w:t>
            </w:r>
          </w:p>
        </w:tc>
        <w:tc>
          <w:tcPr>
            <w:tcW w:w="222" w:type="dxa"/>
            <w:tcBorders>
              <w:top w:val="nil"/>
              <w:left w:val="single" w:sz="24" w:space="0" w:color="7F7F7F" w:themeColor="text1" w:themeTint="80"/>
              <w:bottom w:val="nil"/>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single" w:sz="4" w:space="0" w:color="7F7F7F" w:themeColor="text1" w:themeTint="80"/>
              <w:left w:val="nil"/>
              <w:bottom w:val="nil"/>
              <w:right w:val="single" w:sz="24" w:space="0" w:color="7F7F7F" w:themeColor="text1" w:themeTint="80"/>
            </w:tcBorders>
            <w:hideMark/>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r>
              <w:t>5</w:t>
            </w:r>
          </w:p>
        </w:tc>
        <w:tc>
          <w:tcPr>
            <w:tcW w:w="222" w:type="dxa"/>
            <w:tcBorders>
              <w:top w:val="nil"/>
              <w:left w:val="single" w:sz="24" w:space="0" w:color="7F7F7F" w:themeColor="text1" w:themeTint="80"/>
              <w:bottom w:val="nil"/>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single" w:sz="4" w:space="0" w:color="7F7F7F" w:themeColor="text1" w:themeTint="80"/>
              <w:left w:val="nil"/>
              <w:bottom w:val="nil"/>
              <w:right w:val="single" w:sz="24" w:space="0" w:color="7F7F7F" w:themeColor="text1" w:themeTint="80"/>
            </w:tcBorders>
            <w:hideMark/>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r>
              <w:t>6</w:t>
            </w:r>
          </w:p>
        </w:tc>
        <w:tc>
          <w:tcPr>
            <w:tcW w:w="222" w:type="dxa"/>
            <w:tcBorders>
              <w:top w:val="nil"/>
              <w:left w:val="single" w:sz="24" w:space="0" w:color="7F7F7F" w:themeColor="text1" w:themeTint="80"/>
              <w:bottom w:val="nil"/>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single" w:sz="4" w:space="0" w:color="7F7F7F" w:themeColor="text1" w:themeTint="80"/>
              <w:left w:val="nil"/>
              <w:bottom w:val="nil"/>
              <w:right w:val="single" w:sz="24" w:space="0" w:color="7F7F7F" w:themeColor="text1" w:themeTint="80"/>
            </w:tcBorders>
            <w:hideMark/>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r>
              <w:t>7</w:t>
            </w:r>
          </w:p>
        </w:tc>
        <w:tc>
          <w:tcPr>
            <w:tcW w:w="236" w:type="dxa"/>
            <w:tcBorders>
              <w:top w:val="nil"/>
              <w:left w:val="single" w:sz="24" w:space="0" w:color="7F7F7F" w:themeColor="text1" w:themeTint="80"/>
              <w:bottom w:val="nil"/>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864" w:type="dxa"/>
            <w:gridSpan w:val="2"/>
            <w:tcBorders>
              <w:top w:val="single" w:sz="4" w:space="0" w:color="365F91" w:themeColor="accent1" w:themeShade="BF"/>
              <w:left w:val="nil"/>
              <w:bottom w:val="nil"/>
              <w:right w:val="single" w:sz="24" w:space="0" w:color="365F91" w:themeColor="accent1" w:themeShade="BF"/>
            </w:tcBorders>
            <w:hideMark/>
          </w:tcPr>
          <w:p w:rsidR="00C22B17" w:rsidRDefault="00C22B17">
            <w:pPr>
              <w:spacing w:line="240" w:lineRule="auto"/>
            </w:pPr>
            <w:r>
              <w:t>8</w:t>
            </w:r>
          </w:p>
        </w:tc>
      </w:tr>
      <w:tr w:rsidR="00000000">
        <w:trPr>
          <w:jc w:val="center"/>
        </w:trPr>
        <w:tc>
          <w:tcPr>
            <w:cnfStyle w:val="001000000000" w:firstRow="0" w:lastRow="0" w:firstColumn="1" w:lastColumn="0" w:oddVBand="0" w:evenVBand="0" w:oddHBand="0" w:evenHBand="0" w:firstRowFirstColumn="0" w:firstRowLastColumn="0" w:lastRowFirstColumn="0" w:lastRowLastColumn="0"/>
            <w:tcW w:w="864" w:type="dxa"/>
            <w:tcBorders>
              <w:top w:val="nil"/>
              <w:left w:val="nil"/>
              <w:bottom w:val="single" w:sz="4" w:space="0" w:color="365F91" w:themeColor="accent1" w:themeShade="BF"/>
              <w:right w:val="nil"/>
            </w:tcBorders>
          </w:tcPr>
          <w:p w:rsidR="00C22B17" w:rsidRDefault="00C22B17">
            <w:pPr>
              <w:spacing w:line="240" w:lineRule="auto"/>
            </w:pPr>
          </w:p>
        </w:tc>
        <w:tc>
          <w:tcPr>
            <w:tcW w:w="222" w:type="dxa"/>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984" w:type="dxa"/>
            <w:tcBorders>
              <w:top w:val="nil"/>
              <w:left w:val="nil"/>
              <w:bottom w:val="single" w:sz="4" w:space="0" w:color="7F7F7F" w:themeColor="text1" w:themeTint="80"/>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222" w:type="dxa"/>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nil"/>
              <w:left w:val="nil"/>
              <w:bottom w:val="single" w:sz="4" w:space="0" w:color="7F7F7F" w:themeColor="text1" w:themeTint="80"/>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222" w:type="dxa"/>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nil"/>
              <w:left w:val="nil"/>
              <w:bottom w:val="single" w:sz="4" w:space="0" w:color="7F7F7F" w:themeColor="text1" w:themeTint="80"/>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222" w:type="dxa"/>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nil"/>
              <w:left w:val="nil"/>
              <w:bottom w:val="single" w:sz="4" w:space="0" w:color="7F7F7F" w:themeColor="text1" w:themeTint="80"/>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222" w:type="dxa"/>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nil"/>
              <w:left w:val="nil"/>
              <w:bottom w:val="single" w:sz="4" w:space="0" w:color="7F7F7F" w:themeColor="text1" w:themeTint="80"/>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236" w:type="dxa"/>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864" w:type="dxa"/>
            <w:gridSpan w:val="2"/>
            <w:tcBorders>
              <w:top w:val="nil"/>
              <w:left w:val="nil"/>
              <w:bottom w:val="single" w:sz="4" w:space="0" w:color="365F91" w:themeColor="accent1" w:themeShade="BF"/>
              <w:right w:val="nil"/>
            </w:tcBorders>
          </w:tcPr>
          <w:p w:rsidR="00C22B17" w:rsidRDefault="00C22B17">
            <w:pPr>
              <w:spacing w:line="240" w:lineRule="auto"/>
            </w:pPr>
          </w:p>
        </w:tc>
      </w:tr>
      <w:tr w:rsidR="00000000">
        <w:trPr>
          <w:trHeight w:val="576"/>
          <w:jc w:val="center"/>
        </w:trPr>
        <w:tc>
          <w:tcPr>
            <w:cnfStyle w:val="001000000000" w:firstRow="0" w:lastRow="0" w:firstColumn="1" w:lastColumn="0" w:oddVBand="0" w:evenVBand="0" w:oddHBand="0" w:evenHBand="0" w:firstRowFirstColumn="0" w:firstRowLastColumn="0" w:lastRowFirstColumn="0" w:lastRowLastColumn="0"/>
            <w:tcW w:w="864" w:type="dxa"/>
            <w:tcBorders>
              <w:top w:val="single" w:sz="4" w:space="0" w:color="365F91" w:themeColor="accent1" w:themeShade="BF"/>
              <w:left w:val="nil"/>
              <w:bottom w:val="nil"/>
              <w:right w:val="single" w:sz="24" w:space="0" w:color="365F91" w:themeColor="accent1" w:themeShade="BF"/>
            </w:tcBorders>
            <w:hideMark/>
          </w:tcPr>
          <w:p w:rsidR="00C22B17" w:rsidRDefault="00C22B17">
            <w:pPr>
              <w:spacing w:line="240" w:lineRule="auto"/>
            </w:pPr>
            <w:r>
              <w:t>9</w:t>
            </w:r>
          </w:p>
        </w:tc>
        <w:tc>
          <w:tcPr>
            <w:tcW w:w="222" w:type="dxa"/>
            <w:tcBorders>
              <w:top w:val="nil"/>
              <w:left w:val="single" w:sz="24" w:space="0" w:color="365F91" w:themeColor="accent1" w:themeShade="BF"/>
              <w:bottom w:val="nil"/>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984" w:type="dxa"/>
            <w:tcBorders>
              <w:top w:val="single" w:sz="4" w:space="0" w:color="7F7F7F" w:themeColor="text1" w:themeTint="80"/>
              <w:left w:val="nil"/>
              <w:bottom w:val="nil"/>
              <w:right w:val="single" w:sz="24" w:space="0" w:color="7F7F7F" w:themeColor="text1" w:themeTint="80"/>
            </w:tcBorders>
            <w:hideMark/>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r>
              <w:t>10</w:t>
            </w:r>
          </w:p>
        </w:tc>
        <w:tc>
          <w:tcPr>
            <w:tcW w:w="222" w:type="dxa"/>
            <w:tcBorders>
              <w:top w:val="nil"/>
              <w:left w:val="single" w:sz="24" w:space="0" w:color="7F7F7F" w:themeColor="text1" w:themeTint="80"/>
              <w:bottom w:val="nil"/>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single" w:sz="4" w:space="0" w:color="7F7F7F" w:themeColor="text1" w:themeTint="80"/>
              <w:left w:val="nil"/>
              <w:bottom w:val="nil"/>
              <w:right w:val="single" w:sz="24" w:space="0" w:color="7F7F7F" w:themeColor="text1" w:themeTint="80"/>
            </w:tcBorders>
            <w:hideMark/>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r>
              <w:t>11</w:t>
            </w:r>
          </w:p>
        </w:tc>
        <w:tc>
          <w:tcPr>
            <w:tcW w:w="222" w:type="dxa"/>
            <w:tcBorders>
              <w:top w:val="nil"/>
              <w:left w:val="single" w:sz="24" w:space="0" w:color="7F7F7F" w:themeColor="text1" w:themeTint="80"/>
              <w:bottom w:val="nil"/>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single" w:sz="4" w:space="0" w:color="7F7F7F" w:themeColor="text1" w:themeTint="80"/>
              <w:left w:val="nil"/>
              <w:bottom w:val="nil"/>
              <w:right w:val="single" w:sz="24" w:space="0" w:color="7F7F7F" w:themeColor="text1" w:themeTint="80"/>
            </w:tcBorders>
            <w:hideMark/>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r>
              <w:t>12</w:t>
            </w:r>
          </w:p>
        </w:tc>
        <w:tc>
          <w:tcPr>
            <w:tcW w:w="222" w:type="dxa"/>
            <w:tcBorders>
              <w:top w:val="nil"/>
              <w:left w:val="single" w:sz="24" w:space="0" w:color="7F7F7F" w:themeColor="text1" w:themeTint="80"/>
              <w:bottom w:val="nil"/>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single" w:sz="4" w:space="0" w:color="7F7F7F" w:themeColor="text1" w:themeTint="80"/>
              <w:left w:val="nil"/>
              <w:bottom w:val="nil"/>
              <w:right w:val="single" w:sz="24" w:space="0" w:color="7F7F7F" w:themeColor="text1" w:themeTint="80"/>
            </w:tcBorders>
            <w:hideMark/>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r>
              <w:t>13</w:t>
            </w:r>
          </w:p>
        </w:tc>
        <w:tc>
          <w:tcPr>
            <w:tcW w:w="222" w:type="dxa"/>
            <w:tcBorders>
              <w:top w:val="nil"/>
              <w:left w:val="single" w:sz="24" w:space="0" w:color="7F7F7F" w:themeColor="text1" w:themeTint="80"/>
              <w:bottom w:val="nil"/>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single" w:sz="4" w:space="0" w:color="7F7F7F" w:themeColor="text1" w:themeTint="80"/>
              <w:left w:val="nil"/>
              <w:bottom w:val="nil"/>
              <w:right w:val="single" w:sz="24" w:space="0" w:color="7F7F7F" w:themeColor="text1" w:themeTint="80"/>
            </w:tcBorders>
            <w:hideMark/>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r>
              <w:t>14</w:t>
            </w:r>
          </w:p>
        </w:tc>
        <w:tc>
          <w:tcPr>
            <w:tcW w:w="236" w:type="dxa"/>
            <w:tcBorders>
              <w:top w:val="nil"/>
              <w:left w:val="single" w:sz="24" w:space="0" w:color="7F7F7F" w:themeColor="text1" w:themeTint="80"/>
              <w:bottom w:val="nil"/>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864" w:type="dxa"/>
            <w:gridSpan w:val="2"/>
            <w:tcBorders>
              <w:top w:val="single" w:sz="4" w:space="0" w:color="365F91" w:themeColor="accent1" w:themeShade="BF"/>
              <w:left w:val="nil"/>
              <w:bottom w:val="nil"/>
              <w:right w:val="single" w:sz="24" w:space="0" w:color="365F91" w:themeColor="accent1" w:themeShade="BF"/>
            </w:tcBorders>
            <w:hideMark/>
          </w:tcPr>
          <w:p w:rsidR="00C22B17" w:rsidRDefault="00C22B17">
            <w:pPr>
              <w:spacing w:line="240" w:lineRule="auto"/>
            </w:pPr>
            <w:r>
              <w:t>15</w:t>
            </w:r>
          </w:p>
        </w:tc>
      </w:tr>
      <w:tr w:rsidR="00000000">
        <w:trPr>
          <w:jc w:val="center"/>
        </w:trPr>
        <w:tc>
          <w:tcPr>
            <w:cnfStyle w:val="001000000000" w:firstRow="0" w:lastRow="0" w:firstColumn="1" w:lastColumn="0" w:oddVBand="0" w:evenVBand="0" w:oddHBand="0" w:evenHBand="0" w:firstRowFirstColumn="0" w:firstRowLastColumn="0" w:lastRowFirstColumn="0" w:lastRowLastColumn="0"/>
            <w:tcW w:w="864" w:type="dxa"/>
            <w:tcBorders>
              <w:top w:val="nil"/>
              <w:left w:val="nil"/>
              <w:bottom w:val="single" w:sz="4" w:space="0" w:color="365F91" w:themeColor="accent1" w:themeShade="BF"/>
              <w:right w:val="nil"/>
            </w:tcBorders>
          </w:tcPr>
          <w:p w:rsidR="00C22B17" w:rsidRDefault="00C22B17">
            <w:pPr>
              <w:spacing w:line="240" w:lineRule="auto"/>
            </w:pPr>
          </w:p>
        </w:tc>
        <w:tc>
          <w:tcPr>
            <w:tcW w:w="222" w:type="dxa"/>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984" w:type="dxa"/>
            <w:tcBorders>
              <w:top w:val="nil"/>
              <w:left w:val="nil"/>
              <w:bottom w:val="single" w:sz="4" w:space="0" w:color="7F7F7F" w:themeColor="text1" w:themeTint="80"/>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222" w:type="dxa"/>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nil"/>
              <w:left w:val="nil"/>
              <w:bottom w:val="single" w:sz="4" w:space="0" w:color="7F7F7F" w:themeColor="text1" w:themeTint="80"/>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222" w:type="dxa"/>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nil"/>
              <w:left w:val="nil"/>
              <w:bottom w:val="single" w:sz="4" w:space="0" w:color="7F7F7F" w:themeColor="text1" w:themeTint="80"/>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222" w:type="dxa"/>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nil"/>
              <w:left w:val="nil"/>
              <w:bottom w:val="single" w:sz="4" w:space="0" w:color="7F7F7F" w:themeColor="text1" w:themeTint="80"/>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222" w:type="dxa"/>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nil"/>
              <w:left w:val="nil"/>
              <w:bottom w:val="single" w:sz="4" w:space="0" w:color="7F7F7F" w:themeColor="text1" w:themeTint="80"/>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236" w:type="dxa"/>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864" w:type="dxa"/>
            <w:gridSpan w:val="2"/>
            <w:tcBorders>
              <w:top w:val="nil"/>
              <w:left w:val="nil"/>
              <w:bottom w:val="single" w:sz="4" w:space="0" w:color="365F91" w:themeColor="accent1" w:themeShade="BF"/>
              <w:right w:val="nil"/>
            </w:tcBorders>
          </w:tcPr>
          <w:p w:rsidR="00C22B17" w:rsidRDefault="00C22B17">
            <w:pPr>
              <w:spacing w:line="240" w:lineRule="auto"/>
            </w:pPr>
          </w:p>
        </w:tc>
      </w:tr>
      <w:tr w:rsidR="00000000">
        <w:trPr>
          <w:trHeight w:val="576"/>
          <w:jc w:val="center"/>
        </w:trPr>
        <w:tc>
          <w:tcPr>
            <w:cnfStyle w:val="001000000000" w:firstRow="0" w:lastRow="0" w:firstColumn="1" w:lastColumn="0" w:oddVBand="0" w:evenVBand="0" w:oddHBand="0" w:evenHBand="0" w:firstRowFirstColumn="0" w:firstRowLastColumn="0" w:lastRowFirstColumn="0" w:lastRowLastColumn="0"/>
            <w:tcW w:w="864" w:type="dxa"/>
            <w:tcBorders>
              <w:top w:val="single" w:sz="4" w:space="0" w:color="365F91" w:themeColor="accent1" w:themeShade="BF"/>
              <w:left w:val="nil"/>
              <w:bottom w:val="nil"/>
              <w:right w:val="single" w:sz="24" w:space="0" w:color="365F91" w:themeColor="accent1" w:themeShade="BF"/>
            </w:tcBorders>
            <w:hideMark/>
          </w:tcPr>
          <w:p w:rsidR="00C22B17" w:rsidRDefault="00C22B17">
            <w:pPr>
              <w:spacing w:line="240" w:lineRule="auto"/>
            </w:pPr>
            <w:r>
              <w:t>16</w:t>
            </w:r>
          </w:p>
        </w:tc>
        <w:tc>
          <w:tcPr>
            <w:tcW w:w="222" w:type="dxa"/>
            <w:tcBorders>
              <w:top w:val="nil"/>
              <w:left w:val="single" w:sz="24" w:space="0" w:color="365F91" w:themeColor="accent1" w:themeShade="BF"/>
              <w:bottom w:val="nil"/>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984" w:type="dxa"/>
            <w:tcBorders>
              <w:top w:val="single" w:sz="4" w:space="0" w:color="7F7F7F" w:themeColor="text1" w:themeTint="80"/>
              <w:left w:val="nil"/>
              <w:bottom w:val="nil"/>
              <w:right w:val="single" w:sz="24" w:space="0" w:color="7F7F7F" w:themeColor="text1" w:themeTint="80"/>
            </w:tcBorders>
            <w:hideMark/>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r>
              <w:t>17</w:t>
            </w:r>
          </w:p>
        </w:tc>
        <w:tc>
          <w:tcPr>
            <w:tcW w:w="222" w:type="dxa"/>
            <w:tcBorders>
              <w:top w:val="nil"/>
              <w:left w:val="single" w:sz="24" w:space="0" w:color="7F7F7F" w:themeColor="text1" w:themeTint="80"/>
              <w:bottom w:val="nil"/>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single" w:sz="4" w:space="0" w:color="7F7F7F" w:themeColor="text1" w:themeTint="80"/>
              <w:left w:val="nil"/>
              <w:bottom w:val="nil"/>
              <w:right w:val="single" w:sz="24" w:space="0" w:color="7F7F7F" w:themeColor="text1" w:themeTint="80"/>
            </w:tcBorders>
            <w:hideMark/>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r>
              <w:t>18</w:t>
            </w:r>
          </w:p>
        </w:tc>
        <w:tc>
          <w:tcPr>
            <w:tcW w:w="222" w:type="dxa"/>
            <w:tcBorders>
              <w:top w:val="nil"/>
              <w:left w:val="single" w:sz="24" w:space="0" w:color="7F7F7F" w:themeColor="text1" w:themeTint="80"/>
              <w:bottom w:val="nil"/>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single" w:sz="4" w:space="0" w:color="7F7F7F" w:themeColor="text1" w:themeTint="80"/>
              <w:left w:val="nil"/>
              <w:bottom w:val="nil"/>
              <w:right w:val="single" w:sz="24" w:space="0" w:color="7F7F7F" w:themeColor="text1" w:themeTint="80"/>
            </w:tcBorders>
            <w:hideMark/>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r>
              <w:t>19</w:t>
            </w:r>
          </w:p>
        </w:tc>
        <w:tc>
          <w:tcPr>
            <w:tcW w:w="222" w:type="dxa"/>
            <w:tcBorders>
              <w:top w:val="nil"/>
              <w:left w:val="single" w:sz="24" w:space="0" w:color="7F7F7F" w:themeColor="text1" w:themeTint="80"/>
              <w:bottom w:val="nil"/>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single" w:sz="4" w:space="0" w:color="7F7F7F" w:themeColor="text1" w:themeTint="80"/>
              <w:left w:val="nil"/>
              <w:bottom w:val="nil"/>
              <w:right w:val="single" w:sz="24" w:space="0" w:color="7F7F7F" w:themeColor="text1" w:themeTint="80"/>
            </w:tcBorders>
            <w:hideMark/>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r>
              <w:t>20</w:t>
            </w:r>
          </w:p>
        </w:tc>
        <w:tc>
          <w:tcPr>
            <w:tcW w:w="222" w:type="dxa"/>
            <w:tcBorders>
              <w:top w:val="nil"/>
              <w:left w:val="single" w:sz="24" w:space="0" w:color="7F7F7F" w:themeColor="text1" w:themeTint="80"/>
              <w:bottom w:val="nil"/>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single" w:sz="4" w:space="0" w:color="7F7F7F" w:themeColor="text1" w:themeTint="80"/>
              <w:left w:val="nil"/>
              <w:bottom w:val="nil"/>
              <w:right w:val="single" w:sz="24" w:space="0" w:color="7F7F7F" w:themeColor="text1" w:themeTint="80"/>
            </w:tcBorders>
            <w:hideMark/>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r>
              <w:t>21</w:t>
            </w:r>
          </w:p>
        </w:tc>
        <w:tc>
          <w:tcPr>
            <w:tcW w:w="236" w:type="dxa"/>
            <w:tcBorders>
              <w:top w:val="nil"/>
              <w:left w:val="single" w:sz="24" w:space="0" w:color="7F7F7F" w:themeColor="text1" w:themeTint="80"/>
              <w:bottom w:val="nil"/>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864" w:type="dxa"/>
            <w:gridSpan w:val="2"/>
            <w:tcBorders>
              <w:top w:val="single" w:sz="4" w:space="0" w:color="365F91" w:themeColor="accent1" w:themeShade="BF"/>
              <w:left w:val="nil"/>
              <w:bottom w:val="nil"/>
              <w:right w:val="single" w:sz="24" w:space="0" w:color="365F91" w:themeColor="accent1" w:themeShade="BF"/>
            </w:tcBorders>
            <w:hideMark/>
          </w:tcPr>
          <w:p w:rsidR="00C22B17" w:rsidRDefault="00C22B17">
            <w:pPr>
              <w:spacing w:line="240" w:lineRule="auto"/>
            </w:pPr>
            <w:r>
              <w:t>22</w:t>
            </w:r>
          </w:p>
        </w:tc>
      </w:tr>
      <w:tr w:rsidR="00000000">
        <w:trPr>
          <w:jc w:val="center"/>
        </w:trPr>
        <w:tc>
          <w:tcPr>
            <w:cnfStyle w:val="001000000000" w:firstRow="0" w:lastRow="0" w:firstColumn="1" w:lastColumn="0" w:oddVBand="0" w:evenVBand="0" w:oddHBand="0" w:evenHBand="0" w:firstRowFirstColumn="0" w:firstRowLastColumn="0" w:lastRowFirstColumn="0" w:lastRowLastColumn="0"/>
            <w:tcW w:w="864" w:type="dxa"/>
            <w:tcBorders>
              <w:top w:val="nil"/>
              <w:left w:val="nil"/>
              <w:bottom w:val="single" w:sz="4" w:space="0" w:color="365F91" w:themeColor="accent1" w:themeShade="BF"/>
              <w:right w:val="nil"/>
            </w:tcBorders>
          </w:tcPr>
          <w:p w:rsidR="00C22B17" w:rsidRDefault="00C22B17">
            <w:pPr>
              <w:spacing w:line="240" w:lineRule="auto"/>
            </w:pPr>
          </w:p>
        </w:tc>
        <w:tc>
          <w:tcPr>
            <w:tcW w:w="222" w:type="dxa"/>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984" w:type="dxa"/>
            <w:tcBorders>
              <w:top w:val="nil"/>
              <w:left w:val="nil"/>
              <w:bottom w:val="single" w:sz="4" w:space="0" w:color="7F7F7F" w:themeColor="text1" w:themeTint="80"/>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222" w:type="dxa"/>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nil"/>
              <w:left w:val="nil"/>
              <w:bottom w:val="single" w:sz="4" w:space="0" w:color="7F7F7F" w:themeColor="text1" w:themeTint="80"/>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222" w:type="dxa"/>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nil"/>
              <w:left w:val="nil"/>
              <w:bottom w:val="single" w:sz="4" w:space="0" w:color="7F7F7F" w:themeColor="text1" w:themeTint="80"/>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222" w:type="dxa"/>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nil"/>
              <w:left w:val="nil"/>
              <w:bottom w:val="single" w:sz="4" w:space="0" w:color="7F7F7F" w:themeColor="text1" w:themeTint="80"/>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222" w:type="dxa"/>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nil"/>
              <w:left w:val="nil"/>
              <w:bottom w:val="single" w:sz="4" w:space="0" w:color="7F7F7F" w:themeColor="text1" w:themeTint="80"/>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236" w:type="dxa"/>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864" w:type="dxa"/>
            <w:gridSpan w:val="2"/>
            <w:tcBorders>
              <w:top w:val="nil"/>
              <w:left w:val="nil"/>
              <w:bottom w:val="single" w:sz="4" w:space="0" w:color="365F91" w:themeColor="accent1" w:themeShade="BF"/>
              <w:right w:val="nil"/>
            </w:tcBorders>
          </w:tcPr>
          <w:p w:rsidR="00C22B17" w:rsidRDefault="00C22B17">
            <w:pPr>
              <w:spacing w:line="240" w:lineRule="auto"/>
            </w:pPr>
          </w:p>
        </w:tc>
      </w:tr>
      <w:tr w:rsidR="00000000">
        <w:trPr>
          <w:trHeight w:val="576"/>
          <w:jc w:val="center"/>
        </w:trPr>
        <w:tc>
          <w:tcPr>
            <w:cnfStyle w:val="001000000000" w:firstRow="0" w:lastRow="0" w:firstColumn="1" w:lastColumn="0" w:oddVBand="0" w:evenVBand="0" w:oddHBand="0" w:evenHBand="0" w:firstRowFirstColumn="0" w:firstRowLastColumn="0" w:lastRowFirstColumn="0" w:lastRowLastColumn="0"/>
            <w:tcW w:w="864" w:type="dxa"/>
            <w:tcBorders>
              <w:top w:val="single" w:sz="4" w:space="0" w:color="365F91" w:themeColor="accent1" w:themeShade="BF"/>
              <w:left w:val="nil"/>
              <w:bottom w:val="nil"/>
              <w:right w:val="single" w:sz="24" w:space="0" w:color="365F91" w:themeColor="accent1" w:themeShade="BF"/>
            </w:tcBorders>
            <w:hideMark/>
          </w:tcPr>
          <w:p w:rsidR="00C22B17" w:rsidRDefault="00C22B17">
            <w:pPr>
              <w:spacing w:line="240" w:lineRule="auto"/>
            </w:pPr>
            <w:r>
              <w:t>23</w:t>
            </w:r>
          </w:p>
        </w:tc>
        <w:tc>
          <w:tcPr>
            <w:tcW w:w="222" w:type="dxa"/>
            <w:tcBorders>
              <w:top w:val="nil"/>
              <w:left w:val="single" w:sz="24" w:space="0" w:color="365F91" w:themeColor="accent1" w:themeShade="BF"/>
              <w:bottom w:val="nil"/>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984" w:type="dxa"/>
            <w:tcBorders>
              <w:top w:val="single" w:sz="4" w:space="0" w:color="7F7F7F" w:themeColor="text1" w:themeTint="80"/>
              <w:left w:val="nil"/>
              <w:bottom w:val="nil"/>
              <w:right w:val="single" w:sz="24" w:space="0" w:color="7F7F7F" w:themeColor="text1" w:themeTint="80"/>
            </w:tcBorders>
            <w:hideMark/>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r>
              <w:t>24</w:t>
            </w:r>
          </w:p>
        </w:tc>
        <w:tc>
          <w:tcPr>
            <w:tcW w:w="222" w:type="dxa"/>
            <w:tcBorders>
              <w:top w:val="nil"/>
              <w:left w:val="single" w:sz="24" w:space="0" w:color="7F7F7F" w:themeColor="text1" w:themeTint="80"/>
              <w:bottom w:val="nil"/>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single" w:sz="4" w:space="0" w:color="7F7F7F" w:themeColor="text1" w:themeTint="80"/>
              <w:left w:val="nil"/>
              <w:bottom w:val="nil"/>
              <w:right w:val="single" w:sz="24" w:space="0" w:color="7F7F7F" w:themeColor="text1" w:themeTint="80"/>
            </w:tcBorders>
            <w:hideMark/>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r>
              <w:t>25</w:t>
            </w:r>
          </w:p>
        </w:tc>
        <w:tc>
          <w:tcPr>
            <w:tcW w:w="222" w:type="dxa"/>
            <w:tcBorders>
              <w:top w:val="nil"/>
              <w:left w:val="single" w:sz="24" w:space="0" w:color="7F7F7F" w:themeColor="text1" w:themeTint="80"/>
              <w:bottom w:val="nil"/>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single" w:sz="4" w:space="0" w:color="7F7F7F" w:themeColor="text1" w:themeTint="80"/>
              <w:left w:val="nil"/>
              <w:bottom w:val="nil"/>
              <w:right w:val="single" w:sz="24" w:space="0" w:color="7F7F7F" w:themeColor="text1" w:themeTint="80"/>
            </w:tcBorders>
            <w:hideMark/>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r>
              <w:t>26</w:t>
            </w:r>
          </w:p>
        </w:tc>
        <w:tc>
          <w:tcPr>
            <w:tcW w:w="222" w:type="dxa"/>
            <w:tcBorders>
              <w:top w:val="nil"/>
              <w:left w:val="single" w:sz="24" w:space="0" w:color="7F7F7F" w:themeColor="text1" w:themeTint="80"/>
              <w:bottom w:val="nil"/>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single" w:sz="4" w:space="0" w:color="7F7F7F" w:themeColor="text1" w:themeTint="80"/>
              <w:left w:val="nil"/>
              <w:bottom w:val="nil"/>
              <w:right w:val="single" w:sz="24" w:space="0" w:color="7F7F7F" w:themeColor="text1" w:themeTint="80"/>
            </w:tcBorders>
            <w:hideMark/>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r>
              <w:t>27</w:t>
            </w:r>
          </w:p>
        </w:tc>
        <w:tc>
          <w:tcPr>
            <w:tcW w:w="222" w:type="dxa"/>
            <w:tcBorders>
              <w:top w:val="nil"/>
              <w:left w:val="single" w:sz="24" w:space="0" w:color="7F7F7F" w:themeColor="text1" w:themeTint="80"/>
              <w:bottom w:val="nil"/>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single" w:sz="4" w:space="0" w:color="7F7F7F" w:themeColor="text1" w:themeTint="80"/>
              <w:left w:val="nil"/>
              <w:bottom w:val="nil"/>
              <w:right w:val="single" w:sz="24" w:space="0" w:color="7F7F7F" w:themeColor="text1" w:themeTint="80"/>
            </w:tcBorders>
            <w:hideMark/>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r>
              <w:t>28</w:t>
            </w:r>
          </w:p>
        </w:tc>
        <w:tc>
          <w:tcPr>
            <w:tcW w:w="236" w:type="dxa"/>
            <w:tcBorders>
              <w:top w:val="nil"/>
              <w:left w:val="single" w:sz="24" w:space="0" w:color="7F7F7F" w:themeColor="text1" w:themeTint="80"/>
              <w:bottom w:val="nil"/>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864" w:type="dxa"/>
            <w:gridSpan w:val="2"/>
            <w:tcBorders>
              <w:top w:val="single" w:sz="4" w:space="0" w:color="365F91" w:themeColor="accent1" w:themeShade="BF"/>
              <w:left w:val="nil"/>
              <w:bottom w:val="nil"/>
              <w:right w:val="single" w:sz="24" w:space="0" w:color="365F91" w:themeColor="accent1" w:themeShade="BF"/>
            </w:tcBorders>
            <w:hideMark/>
          </w:tcPr>
          <w:p w:rsidR="00C22B17" w:rsidRDefault="00C22B17">
            <w:pPr>
              <w:spacing w:line="240" w:lineRule="auto"/>
            </w:pPr>
            <w:r>
              <w:t>29</w:t>
            </w:r>
          </w:p>
        </w:tc>
      </w:tr>
      <w:tr w:rsidR="00000000">
        <w:trPr>
          <w:jc w:val="center"/>
        </w:trPr>
        <w:tc>
          <w:tcPr>
            <w:cnfStyle w:val="001000000000" w:firstRow="0" w:lastRow="0" w:firstColumn="1" w:lastColumn="0" w:oddVBand="0" w:evenVBand="0" w:oddHBand="0" w:evenHBand="0" w:firstRowFirstColumn="0" w:firstRowLastColumn="0" w:lastRowFirstColumn="0" w:lastRowLastColumn="0"/>
            <w:tcW w:w="864" w:type="dxa"/>
            <w:tcBorders>
              <w:top w:val="nil"/>
              <w:left w:val="nil"/>
              <w:bottom w:val="single" w:sz="4" w:space="0" w:color="365F91" w:themeColor="accent1" w:themeShade="BF"/>
              <w:right w:val="nil"/>
            </w:tcBorders>
          </w:tcPr>
          <w:p w:rsidR="00C22B17" w:rsidRDefault="00C22B17">
            <w:pPr>
              <w:spacing w:line="240" w:lineRule="auto"/>
            </w:pPr>
          </w:p>
        </w:tc>
        <w:tc>
          <w:tcPr>
            <w:tcW w:w="222" w:type="dxa"/>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984" w:type="dxa"/>
            <w:tcBorders>
              <w:top w:val="nil"/>
              <w:left w:val="nil"/>
              <w:bottom w:val="single" w:sz="4" w:space="0" w:color="7F7F7F" w:themeColor="text1" w:themeTint="80"/>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222" w:type="dxa"/>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nil"/>
              <w:left w:val="nil"/>
              <w:bottom w:val="single" w:sz="4" w:space="0" w:color="7F7F7F" w:themeColor="text1" w:themeTint="80"/>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222" w:type="dxa"/>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nil"/>
              <w:left w:val="nil"/>
              <w:bottom w:val="single" w:sz="4" w:space="0" w:color="7F7F7F" w:themeColor="text1" w:themeTint="80"/>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222" w:type="dxa"/>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nil"/>
              <w:left w:val="nil"/>
              <w:bottom w:val="single" w:sz="4" w:space="0" w:color="7F7F7F" w:themeColor="text1" w:themeTint="80"/>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222" w:type="dxa"/>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nil"/>
              <w:left w:val="nil"/>
              <w:bottom w:val="single" w:sz="4" w:space="0" w:color="7F7F7F" w:themeColor="text1" w:themeTint="80"/>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236" w:type="dxa"/>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864" w:type="dxa"/>
            <w:gridSpan w:val="2"/>
            <w:tcBorders>
              <w:top w:val="nil"/>
              <w:left w:val="nil"/>
              <w:bottom w:val="single" w:sz="4" w:space="0" w:color="365F91" w:themeColor="accent1" w:themeShade="BF"/>
              <w:right w:val="nil"/>
            </w:tcBorders>
          </w:tcPr>
          <w:p w:rsidR="00C22B17" w:rsidRDefault="00C22B17">
            <w:pPr>
              <w:spacing w:line="240" w:lineRule="auto"/>
            </w:pPr>
          </w:p>
        </w:tc>
      </w:tr>
      <w:tr w:rsidR="00000000">
        <w:trPr>
          <w:trHeight w:val="576"/>
          <w:jc w:val="center"/>
        </w:trPr>
        <w:tc>
          <w:tcPr>
            <w:cnfStyle w:val="001000000000" w:firstRow="0" w:lastRow="0" w:firstColumn="1" w:lastColumn="0" w:oddVBand="0" w:evenVBand="0" w:oddHBand="0" w:evenHBand="0" w:firstRowFirstColumn="0" w:firstRowLastColumn="0" w:lastRowFirstColumn="0" w:lastRowLastColumn="0"/>
            <w:tcW w:w="864" w:type="dxa"/>
            <w:tcBorders>
              <w:top w:val="single" w:sz="4" w:space="0" w:color="365F91" w:themeColor="accent1" w:themeShade="BF"/>
              <w:left w:val="nil"/>
              <w:bottom w:val="nil"/>
              <w:right w:val="single" w:sz="24" w:space="0" w:color="365F91" w:themeColor="accent1" w:themeShade="BF"/>
            </w:tcBorders>
            <w:hideMark/>
          </w:tcPr>
          <w:p w:rsidR="00C22B17" w:rsidRDefault="00C22B17">
            <w:pPr>
              <w:spacing w:line="240" w:lineRule="auto"/>
            </w:pPr>
            <w:r>
              <w:t>30</w:t>
            </w:r>
          </w:p>
        </w:tc>
        <w:tc>
          <w:tcPr>
            <w:tcW w:w="222" w:type="dxa"/>
            <w:tcBorders>
              <w:top w:val="nil"/>
              <w:left w:val="single" w:sz="24" w:space="0" w:color="365F91" w:themeColor="accent1" w:themeShade="BF"/>
              <w:bottom w:val="nil"/>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984" w:type="dxa"/>
            <w:tcBorders>
              <w:top w:val="single" w:sz="4" w:space="0" w:color="7F7F7F" w:themeColor="text1" w:themeTint="80"/>
              <w:left w:val="nil"/>
              <w:bottom w:val="nil"/>
              <w:right w:val="single" w:sz="24" w:space="0" w:color="7F7F7F" w:themeColor="text1" w:themeTint="80"/>
            </w:tcBorders>
            <w:hideMark/>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r>
              <w:t>31</w:t>
            </w:r>
          </w:p>
        </w:tc>
        <w:tc>
          <w:tcPr>
            <w:tcW w:w="222" w:type="dxa"/>
            <w:tcBorders>
              <w:top w:val="nil"/>
              <w:left w:val="single" w:sz="24" w:space="0" w:color="7F7F7F" w:themeColor="text1" w:themeTint="80"/>
              <w:bottom w:val="nil"/>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single" w:sz="4" w:space="0" w:color="7F7F7F" w:themeColor="text1" w:themeTint="80"/>
              <w:left w:val="nil"/>
              <w:bottom w:val="nil"/>
              <w:right w:val="single" w:sz="24" w:space="0" w:color="7F7F7F" w:themeColor="text1" w:themeTint="80"/>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222" w:type="dxa"/>
            <w:tcBorders>
              <w:top w:val="nil"/>
              <w:left w:val="single" w:sz="24" w:space="0" w:color="7F7F7F" w:themeColor="text1" w:themeTint="80"/>
              <w:bottom w:val="nil"/>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single" w:sz="4" w:space="0" w:color="7F7F7F" w:themeColor="text1" w:themeTint="80"/>
              <w:left w:val="nil"/>
              <w:bottom w:val="nil"/>
              <w:right w:val="single" w:sz="24" w:space="0" w:color="7F7F7F" w:themeColor="text1" w:themeTint="80"/>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222" w:type="dxa"/>
            <w:tcBorders>
              <w:top w:val="nil"/>
              <w:left w:val="single" w:sz="24" w:space="0" w:color="7F7F7F" w:themeColor="text1" w:themeTint="80"/>
              <w:bottom w:val="nil"/>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single" w:sz="4" w:space="0" w:color="7F7F7F" w:themeColor="text1" w:themeTint="80"/>
              <w:left w:val="nil"/>
              <w:bottom w:val="nil"/>
              <w:right w:val="single" w:sz="24" w:space="0" w:color="7F7F7F" w:themeColor="text1" w:themeTint="80"/>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222" w:type="dxa"/>
            <w:tcBorders>
              <w:top w:val="nil"/>
              <w:left w:val="single" w:sz="24" w:space="0" w:color="7F7F7F" w:themeColor="text1" w:themeTint="80"/>
              <w:bottom w:val="nil"/>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864" w:type="dxa"/>
            <w:tcBorders>
              <w:top w:val="single" w:sz="4" w:space="0" w:color="7F7F7F" w:themeColor="text1" w:themeTint="80"/>
              <w:left w:val="nil"/>
              <w:bottom w:val="nil"/>
              <w:right w:val="single" w:sz="24" w:space="0" w:color="7F7F7F" w:themeColor="text1" w:themeTint="80"/>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tcW w:w="236" w:type="dxa"/>
            <w:tcBorders>
              <w:top w:val="nil"/>
              <w:left w:val="single" w:sz="24" w:space="0" w:color="7F7F7F" w:themeColor="text1" w:themeTint="80"/>
              <w:bottom w:val="nil"/>
              <w:right w:val="nil"/>
            </w:tcBorders>
          </w:tcPr>
          <w:p w:rsidR="00C22B17" w:rsidRDefault="00C22B17">
            <w:pPr>
              <w:spacing w:line="240" w:lineRule="auto"/>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864" w:type="dxa"/>
            <w:gridSpan w:val="2"/>
            <w:tcBorders>
              <w:top w:val="single" w:sz="4" w:space="0" w:color="365F91" w:themeColor="accent1" w:themeShade="BF"/>
              <w:left w:val="nil"/>
              <w:bottom w:val="nil"/>
              <w:right w:val="single" w:sz="24" w:space="0" w:color="365F91" w:themeColor="accent1" w:themeShade="BF"/>
            </w:tcBorders>
          </w:tcPr>
          <w:p w:rsidR="00C22B17" w:rsidRDefault="00C22B17">
            <w:pPr>
              <w:spacing w:line="240" w:lineRule="auto"/>
            </w:pPr>
          </w:p>
        </w:tc>
      </w:tr>
    </w:tbl>
    <w:p w:rsidR="00C22B17" w:rsidRDefault="00C22B17">
      <w:pPr>
        <w:pStyle w:val="Titre1"/>
      </w:pPr>
      <w:bookmarkStart w:id="9" w:name="_Toc359077857"/>
      <w:r>
        <w:t>Éléments structurels</w:t>
      </w:r>
      <w:bookmarkEnd w:id="9"/>
    </w:p>
    <w:p w:rsidR="00C22B17" w:rsidRDefault="00C22B17">
      <w:r>
        <w:t>Éléments structurels divers que vous pouvez ajouter à votre document, comme des notes de bas de page, des notes de fin, des lettrines et autres.</w:t>
      </w:r>
    </w:p>
    <w:p w:rsidR="00C22B17" w:rsidRDefault="00C22B17">
      <w:pPr>
        <w:pStyle w:val="Titre2"/>
      </w:pPr>
      <w:bookmarkStart w:id="10" w:name="_Toc359077858"/>
      <w:r>
        <w:t>Notes de bas de page &amp; notes de fin</w:t>
      </w:r>
      <w:bookmarkEnd w:id="10"/>
    </w:p>
    <w:p w:rsidR="00C22B17" w:rsidRDefault="00C22B17">
      <w:r>
        <w:t>Notes de bas de page</w:t>
      </w:r>
      <w:r>
        <w:rPr>
          <w:rStyle w:val="Appelnotedebasdep"/>
        </w:rPr>
        <w:footnoteReference w:id="1"/>
      </w:r>
      <w:r>
        <w:t xml:space="preserve"> et notes de fin</w:t>
      </w:r>
      <w:r>
        <w:rPr>
          <w:rStyle w:val="Appeldenotedefin"/>
        </w:rPr>
        <w:endnoteReference w:id="1"/>
      </w:r>
      <w:r>
        <w:t xml:space="preserve"> sont automatiquement reconnues et toutes deux converties en notes de fin, avec des liens de retour pour une utilisation maximale sur les appareils de lecture numérique.</w:t>
      </w:r>
    </w:p>
    <w:p w:rsidR="00C22B17" w:rsidRDefault="00C22B17">
      <w:pPr>
        <w:pStyle w:val="Titre2"/>
      </w:pPr>
      <w:bookmarkStart w:id="11" w:name="_Toc359077859"/>
      <w:r>
        <w:t>Lettrines</w:t>
      </w:r>
      <w:bookmarkEnd w:id="11"/>
    </w:p>
    <w:p w:rsidR="00C22B17" w:rsidRDefault="00C22B17">
      <w:pPr>
        <w:keepNext/>
        <w:framePr w:dropCap="drop" w:lines="3" w:wrap="around" w:vAnchor="text" w:hAnchor="text"/>
        <w:spacing w:line="951" w:lineRule="exact"/>
        <w:textAlignment w:val="baseline"/>
        <w:rPr>
          <w:position w:val="-10"/>
          <w:sz w:val="117"/>
        </w:rPr>
      </w:pPr>
      <w:r>
        <w:rPr>
          <w:position w:val="-10"/>
          <w:sz w:val="117"/>
        </w:rPr>
        <w:t>D</w:t>
      </w:r>
    </w:p>
    <w:p w:rsidR="00C22B17" w:rsidRDefault="00C22B17">
      <w:pPr>
        <w:ind w:firstLine="0"/>
      </w:pPr>
      <w:r>
        <w:t>Les lettrines sont utilisées pour mettre en valeur le paragraphe d'ouverture au début d'une section. Dans Word, il est possible de spécifier combien de lignes de texte une lettrine doit occuper. En raison des limitations de la technologie des livres électroniques, cela n'est pas possible lors de la conversion.  À la place, la lettrine convertie utilisera la taille de la police et la hauteur de ligne pour simuler l'effet du mieux possible. Bien que ce ne soit pas aussi bon que l'original, le résultat est gén</w:t>
      </w:r>
      <w:r>
        <w:t>éralement tolérable. Ce paragraphe a une lettrine « D » définie pour occuper trois lignes de texte avec une taille de police de 58,5 pts. Selon la largeur de l'écran et les capacités de l'appareil sur lequel vous lisez le livre, cette lettrine peut paraître parfaite ou laide.</w:t>
      </w:r>
    </w:p>
    <w:p w:rsidR="00C22B17" w:rsidRDefault="00C22B17">
      <w:pPr>
        <w:pStyle w:val="Titre2"/>
      </w:pPr>
      <w:bookmarkStart w:id="12" w:name="_Toc359077860"/>
      <w:r>
        <w:t>Liens</w:t>
      </w:r>
      <w:bookmarkEnd w:id="12"/>
    </w:p>
    <w:p w:rsidR="00C22B17" w:rsidRDefault="00C22B17">
      <w:r>
        <w:t xml:space="preserve">Deux types de liens sont possibles : ceux qui renvoient à un site web externe et ceux qui renvoient à des emplacements à l'intérieur du document lui-même. Les deux sont pris en charge par calibre. Par exemple, voici un lien pointant vers la </w:t>
      </w:r>
      <w:hyperlink r:id="rId9" w:history="1">
        <w:r>
          <w:rPr>
            <w:rStyle w:val="Lienhypertexte"/>
          </w:rPr>
          <w:t>page de téléchargement de calibre</w:t>
        </w:r>
      </w:hyperlink>
      <w:r>
        <w:t xml:space="preserve">. Ensuite, nous avons un lien qui renvoie à la section sur le </w:t>
      </w:r>
      <w:hyperlink w:anchor="_Paragraph_level_formatting" w:history="1">
        <w:r>
          <w:rPr>
            <w:rStyle w:val="Lienhypertexte"/>
          </w:rPr>
          <w:t>formatage au niveau du paragraphe</w:t>
        </w:r>
      </w:hyperlink>
      <w:r>
        <w:t xml:space="preserve"> dans ce document.</w:t>
      </w:r>
    </w:p>
    <w:p w:rsidR="00C22B17" w:rsidRDefault="00C22B17">
      <w:pPr>
        <w:pStyle w:val="Titre2"/>
      </w:pPr>
      <w:bookmarkStart w:id="13" w:name="_Toc359077861"/>
      <w:r>
        <w:t>Table des matières</w:t>
      </w:r>
      <w:bookmarkEnd w:id="13"/>
    </w:p>
    <w:p w:rsidR="00C22B17" w:rsidRDefault="00C22B17">
      <w:r>
        <w:t>Il existe deux approches que calibre utilise lors de la génération d'une table des matières. La première est si le document Word possède déjà une table des matières. À condition que la table des matières utilise des hyperliens, calibre l'utilisera automatiquement. Les niveaux de la table des matières sont identifiés par leur retrait à gauche, donc si vous souhaitez que le livre électronique ait une table des matières à plusieurs niveaux, assurez-vous de créer une table des matières correctement indentée dan</w:t>
      </w:r>
      <w:r>
        <w:t>s Word.</w:t>
      </w:r>
    </w:p>
    <w:p w:rsidR="00C22B17" w:rsidRDefault="00C22B17">
      <w:r>
        <w:t>Si aucune table des matières n'est trouvée dans le document, alors une table des matières est automatiquement générée à partir des titres présents dans le document. Un titre est identifié comme étant un élément auquel le style Titre 1, Titre 2, etc. a été appliqué. Ces titres sont transformés en une table des matières avec Titre 1 comme niveau le plus élevé, Titre 2 comme deuxième niveau, et ainsi de suite.</w:t>
      </w:r>
    </w:p>
    <w:p w:rsidR="00C22B17" w:rsidRDefault="00C22B17">
      <w:r>
        <w:t xml:space="preserve"> Vous pouvez voir la table des matières créée par calibre en cliquant sur le bouton Table des matières dans le lecteur que vous utilisez pour consulter l'ebook converti.</w:t>
      </w:r>
    </w:p>
    <w:p w:rsidR="00C22B17" w:rsidRDefault="00C22B17">
      <w:pPr>
        <w:pStyle w:val="TM1"/>
        <w:tabs>
          <w:tab w:val="right" w:leader="dot" w:pos="9350"/>
        </w:tabs>
        <w:rPr>
          <w:rFonts w:eastAsiaTheme="minorEastAsia"/>
          <w:b w:val="0"/>
          <w:bCs w:val="0"/>
          <w:noProof/>
          <w:sz w:val="24"/>
          <w:szCs w:val="24"/>
        </w:rPr>
      </w:pPr>
      <w:r>
        <w:rPr>
          <w:b w:val="0"/>
          <w:bCs w:val="0"/>
        </w:rPr>
        <w:fldChar w:fldCharType="begin"/>
      </w:r>
      <w:r>
        <w:rPr>
          <w:b w:val="0"/>
          <w:bCs w:val="0"/>
        </w:rPr>
        <w:instrText xml:space="preserve"> TOC \o "1-3" \h \z \u </w:instrText>
      </w:r>
      <w:r>
        <w:rPr>
          <w:b w:val="0"/>
          <w:bCs w:val="0"/>
        </w:rPr>
        <w:fldChar w:fldCharType="separate"/>
      </w:r>
      <w:hyperlink w:anchor="_Toc359077851" w:history="1">
        <w:r>
          <w:rPr>
            <w:rStyle w:val="Lienhypertexte"/>
            <w:noProof/>
            <w:sz w:val="24"/>
            <w:szCs w:val="24"/>
          </w:rPr>
          <w:t>Démonstration de la prise en charge des fichiers DOCX dans calibre</w:t>
        </w:r>
        <w:r>
          <w:rPr>
            <w:rStyle w:val="Lienhypertexte"/>
            <w:noProof/>
            <w:webHidden/>
            <w:color w:val="auto"/>
            <w:sz w:val="24"/>
            <w:szCs w:val="24"/>
            <w:u w:val="none"/>
          </w:rPr>
          <w:tab/>
        </w:r>
        <w:r>
          <w:rPr>
            <w:rStyle w:val="Lienhypertexte"/>
            <w:noProof/>
            <w:webHidden/>
            <w:color w:val="auto"/>
            <w:sz w:val="24"/>
            <w:szCs w:val="24"/>
            <w:u w:val="none"/>
          </w:rPr>
          <w:fldChar w:fldCharType="begin"/>
        </w:r>
        <w:r>
          <w:rPr>
            <w:rStyle w:val="Lienhypertexte"/>
            <w:noProof/>
            <w:webHidden/>
            <w:color w:val="auto"/>
            <w:sz w:val="24"/>
            <w:szCs w:val="24"/>
            <w:u w:val="none"/>
          </w:rPr>
          <w:instrText xml:space="preserve"> PAGEREF _Toc359077851 \h </w:instrText>
        </w:r>
        <w:r>
          <w:rPr>
            <w:rStyle w:val="Lienhypertexte"/>
            <w:noProof/>
            <w:webHidden/>
            <w:color w:val="auto"/>
            <w:sz w:val="24"/>
            <w:szCs w:val="24"/>
            <w:u w:val="none"/>
          </w:rPr>
        </w:r>
        <w:r>
          <w:rPr>
            <w:rStyle w:val="Lienhypertexte"/>
            <w:noProof/>
            <w:webHidden/>
            <w:color w:val="auto"/>
            <w:sz w:val="24"/>
            <w:szCs w:val="24"/>
            <w:u w:val="none"/>
          </w:rPr>
          <w:fldChar w:fldCharType="separate"/>
        </w:r>
        <w:r>
          <w:rPr>
            <w:rStyle w:val="Lienhypertexte"/>
            <w:noProof/>
            <w:webHidden/>
            <w:color w:val="auto"/>
            <w:sz w:val="24"/>
            <w:szCs w:val="24"/>
            <w:u w:val="none"/>
          </w:rPr>
          <w:t>1</w:t>
        </w:r>
        <w:r>
          <w:rPr>
            <w:rStyle w:val="Lienhypertexte"/>
            <w:noProof/>
            <w:webHidden/>
            <w:color w:val="auto"/>
            <w:sz w:val="24"/>
            <w:szCs w:val="24"/>
            <w:u w:val="none"/>
          </w:rPr>
          <w:fldChar w:fldCharType="end"/>
        </w:r>
      </w:hyperlink>
    </w:p>
    <w:p w:rsidR="00C22B17" w:rsidRDefault="00C22B17">
      <w:pPr>
        <w:pStyle w:val="TM1"/>
        <w:tabs>
          <w:tab w:val="right" w:leader="dot" w:pos="9350"/>
        </w:tabs>
        <w:rPr>
          <w:rFonts w:eastAsiaTheme="minorEastAsia"/>
          <w:b w:val="0"/>
          <w:bCs w:val="0"/>
          <w:noProof/>
          <w:sz w:val="24"/>
          <w:szCs w:val="24"/>
        </w:rPr>
      </w:pPr>
      <w:hyperlink w:anchor="_Toc359077852" w:history="1">
        <w:r>
          <w:rPr>
            <w:rStyle w:val="Lienhypertexte"/>
            <w:noProof/>
            <w:sz w:val="24"/>
            <w:szCs w:val="24"/>
          </w:rPr>
          <w:t>Mise en forme du texte</w:t>
        </w:r>
        <w:r>
          <w:rPr>
            <w:rStyle w:val="Lienhypertexte"/>
            <w:noProof/>
            <w:webHidden/>
            <w:color w:val="auto"/>
            <w:sz w:val="24"/>
            <w:szCs w:val="24"/>
            <w:u w:val="none"/>
          </w:rPr>
          <w:tab/>
        </w:r>
        <w:r>
          <w:rPr>
            <w:rStyle w:val="Lienhypertexte"/>
            <w:noProof/>
            <w:webHidden/>
            <w:color w:val="auto"/>
            <w:sz w:val="24"/>
            <w:szCs w:val="24"/>
            <w:u w:val="none"/>
          </w:rPr>
          <w:fldChar w:fldCharType="begin"/>
        </w:r>
        <w:r>
          <w:rPr>
            <w:rStyle w:val="Lienhypertexte"/>
            <w:noProof/>
            <w:webHidden/>
            <w:color w:val="auto"/>
            <w:sz w:val="24"/>
            <w:szCs w:val="24"/>
            <w:u w:val="none"/>
          </w:rPr>
          <w:instrText xml:space="preserve"> PAGEREF _Toc359077852 \h </w:instrText>
        </w:r>
        <w:r>
          <w:rPr>
            <w:rStyle w:val="Lienhypertexte"/>
            <w:noProof/>
            <w:webHidden/>
            <w:color w:val="auto"/>
            <w:sz w:val="24"/>
            <w:szCs w:val="24"/>
            <w:u w:val="none"/>
          </w:rPr>
        </w:r>
        <w:r>
          <w:rPr>
            <w:rStyle w:val="Lienhypertexte"/>
            <w:noProof/>
            <w:webHidden/>
            <w:color w:val="auto"/>
            <w:sz w:val="24"/>
            <w:szCs w:val="24"/>
            <w:u w:val="none"/>
          </w:rPr>
          <w:fldChar w:fldCharType="separate"/>
        </w:r>
        <w:r>
          <w:rPr>
            <w:rStyle w:val="Lienhypertexte"/>
            <w:noProof/>
            <w:webHidden/>
            <w:color w:val="auto"/>
            <w:sz w:val="24"/>
            <w:szCs w:val="24"/>
            <w:u w:val="none"/>
          </w:rPr>
          <w:t>2</w:t>
        </w:r>
        <w:r>
          <w:rPr>
            <w:rStyle w:val="Lienhypertexte"/>
            <w:noProof/>
            <w:webHidden/>
            <w:color w:val="auto"/>
            <w:sz w:val="24"/>
            <w:szCs w:val="24"/>
            <w:u w:val="none"/>
          </w:rPr>
          <w:fldChar w:fldCharType="end"/>
        </w:r>
      </w:hyperlink>
    </w:p>
    <w:p w:rsidR="00C22B17" w:rsidRDefault="00C22B17">
      <w:pPr>
        <w:pStyle w:val="TM2"/>
        <w:tabs>
          <w:tab w:val="right" w:leader="dot" w:pos="9350"/>
        </w:tabs>
        <w:rPr>
          <w:rFonts w:eastAsiaTheme="minorEastAsia"/>
          <w:i w:val="0"/>
          <w:iCs w:val="0"/>
          <w:noProof/>
          <w:sz w:val="24"/>
          <w:szCs w:val="24"/>
        </w:rPr>
      </w:pPr>
      <w:hyperlink w:anchor="_Toc359077853" w:history="1">
        <w:r>
          <w:rPr>
            <w:rStyle w:val="Lienhypertexte"/>
            <w:noProof/>
            <w:sz w:val="24"/>
            <w:szCs w:val="24"/>
          </w:rPr>
          <w:t>Mise en forme en ligne</w:t>
        </w:r>
        <w:r>
          <w:rPr>
            <w:rStyle w:val="Lienhypertexte"/>
            <w:noProof/>
            <w:webHidden/>
            <w:color w:val="auto"/>
            <w:sz w:val="24"/>
            <w:szCs w:val="24"/>
            <w:u w:val="none"/>
          </w:rPr>
          <w:tab/>
        </w:r>
        <w:r>
          <w:rPr>
            <w:rStyle w:val="Lienhypertexte"/>
            <w:noProof/>
            <w:webHidden/>
            <w:color w:val="auto"/>
            <w:sz w:val="24"/>
            <w:szCs w:val="24"/>
            <w:u w:val="none"/>
          </w:rPr>
          <w:fldChar w:fldCharType="begin"/>
        </w:r>
        <w:r>
          <w:rPr>
            <w:rStyle w:val="Lienhypertexte"/>
            <w:noProof/>
            <w:webHidden/>
            <w:color w:val="auto"/>
            <w:sz w:val="24"/>
            <w:szCs w:val="24"/>
            <w:u w:val="none"/>
          </w:rPr>
          <w:instrText xml:space="preserve"> PAGEREF _Toc359077853 \h </w:instrText>
        </w:r>
        <w:r>
          <w:rPr>
            <w:rStyle w:val="Lienhypertexte"/>
            <w:noProof/>
            <w:webHidden/>
            <w:color w:val="auto"/>
            <w:sz w:val="24"/>
            <w:szCs w:val="24"/>
            <w:u w:val="none"/>
          </w:rPr>
        </w:r>
        <w:r>
          <w:rPr>
            <w:rStyle w:val="Lienhypertexte"/>
            <w:noProof/>
            <w:webHidden/>
            <w:color w:val="auto"/>
            <w:sz w:val="24"/>
            <w:szCs w:val="24"/>
            <w:u w:val="none"/>
          </w:rPr>
          <w:fldChar w:fldCharType="separate"/>
        </w:r>
        <w:r>
          <w:rPr>
            <w:rStyle w:val="Lienhypertexte"/>
            <w:noProof/>
            <w:webHidden/>
            <w:color w:val="auto"/>
            <w:sz w:val="24"/>
            <w:szCs w:val="24"/>
            <w:u w:val="none"/>
          </w:rPr>
          <w:t>2</w:t>
        </w:r>
        <w:r>
          <w:rPr>
            <w:rStyle w:val="Lienhypertexte"/>
            <w:noProof/>
            <w:webHidden/>
            <w:color w:val="auto"/>
            <w:sz w:val="24"/>
            <w:szCs w:val="24"/>
            <w:u w:val="none"/>
          </w:rPr>
          <w:fldChar w:fldCharType="end"/>
        </w:r>
      </w:hyperlink>
    </w:p>
    <w:p w:rsidR="00C22B17" w:rsidRDefault="00C22B17">
      <w:pPr>
        <w:pStyle w:val="TM2"/>
        <w:tabs>
          <w:tab w:val="right" w:leader="dot" w:pos="9350"/>
        </w:tabs>
        <w:rPr>
          <w:rFonts w:eastAsiaTheme="minorEastAsia"/>
          <w:i w:val="0"/>
          <w:iCs w:val="0"/>
          <w:noProof/>
          <w:sz w:val="24"/>
          <w:szCs w:val="24"/>
        </w:rPr>
      </w:pPr>
      <w:hyperlink w:anchor="_Toc359077854" w:history="1">
        <w:r>
          <w:rPr>
            <w:rStyle w:val="Lienhypertexte"/>
            <w:noProof/>
            <w:sz w:val="24"/>
            <w:szCs w:val="24"/>
          </w:rPr>
          <w:t>Amusement avec les polices</w:t>
        </w:r>
        <w:r>
          <w:rPr>
            <w:rStyle w:val="Lienhypertexte"/>
            <w:noProof/>
            <w:webHidden/>
            <w:color w:val="auto"/>
            <w:sz w:val="24"/>
            <w:szCs w:val="24"/>
            <w:u w:val="none"/>
          </w:rPr>
          <w:tab/>
        </w:r>
        <w:r>
          <w:rPr>
            <w:rStyle w:val="Lienhypertexte"/>
            <w:noProof/>
            <w:webHidden/>
            <w:color w:val="auto"/>
            <w:sz w:val="24"/>
            <w:szCs w:val="24"/>
            <w:u w:val="none"/>
          </w:rPr>
          <w:fldChar w:fldCharType="begin"/>
        </w:r>
        <w:r>
          <w:rPr>
            <w:rStyle w:val="Lienhypertexte"/>
            <w:noProof/>
            <w:webHidden/>
            <w:color w:val="auto"/>
            <w:sz w:val="24"/>
            <w:szCs w:val="24"/>
            <w:u w:val="none"/>
          </w:rPr>
          <w:instrText xml:space="preserve"> PAGEREF _Toc359077854 \h </w:instrText>
        </w:r>
        <w:r>
          <w:rPr>
            <w:rStyle w:val="Lienhypertexte"/>
            <w:noProof/>
            <w:webHidden/>
            <w:color w:val="auto"/>
            <w:sz w:val="24"/>
            <w:szCs w:val="24"/>
            <w:u w:val="none"/>
          </w:rPr>
        </w:r>
        <w:r>
          <w:rPr>
            <w:rStyle w:val="Lienhypertexte"/>
            <w:noProof/>
            <w:webHidden/>
            <w:color w:val="auto"/>
            <w:sz w:val="24"/>
            <w:szCs w:val="24"/>
            <w:u w:val="none"/>
          </w:rPr>
          <w:fldChar w:fldCharType="separate"/>
        </w:r>
        <w:r>
          <w:rPr>
            <w:rStyle w:val="Lienhypertexte"/>
            <w:noProof/>
            <w:webHidden/>
            <w:color w:val="auto"/>
            <w:sz w:val="24"/>
            <w:szCs w:val="24"/>
            <w:u w:val="none"/>
          </w:rPr>
          <w:t>2</w:t>
        </w:r>
        <w:r>
          <w:rPr>
            <w:rStyle w:val="Lienhypertexte"/>
            <w:noProof/>
            <w:webHidden/>
            <w:color w:val="auto"/>
            <w:sz w:val="24"/>
            <w:szCs w:val="24"/>
            <w:u w:val="none"/>
          </w:rPr>
          <w:fldChar w:fldCharType="end"/>
        </w:r>
      </w:hyperlink>
    </w:p>
    <w:p w:rsidR="00C22B17" w:rsidRDefault="00C22B17">
      <w:pPr>
        <w:pStyle w:val="TM2"/>
        <w:tabs>
          <w:tab w:val="right" w:leader="dot" w:pos="9350"/>
        </w:tabs>
        <w:rPr>
          <w:rFonts w:eastAsiaTheme="minorEastAsia"/>
          <w:i w:val="0"/>
          <w:iCs w:val="0"/>
          <w:noProof/>
          <w:sz w:val="24"/>
          <w:szCs w:val="24"/>
        </w:rPr>
      </w:pPr>
      <w:hyperlink w:anchor="_Toc359077855" w:history="1">
        <w:r>
          <w:rPr>
            <w:rStyle w:val="Lienhypertexte"/>
            <w:noProof/>
            <w:sz w:val="24"/>
            <w:szCs w:val="24"/>
          </w:rPr>
          <w:t>Mise en forme au niveau du paragraphe</w:t>
        </w:r>
        <w:r>
          <w:rPr>
            <w:rStyle w:val="Lienhypertexte"/>
            <w:noProof/>
            <w:webHidden/>
            <w:color w:val="auto"/>
            <w:sz w:val="24"/>
            <w:szCs w:val="24"/>
            <w:u w:val="none"/>
          </w:rPr>
          <w:tab/>
        </w:r>
        <w:r>
          <w:rPr>
            <w:rStyle w:val="Lienhypertexte"/>
            <w:noProof/>
            <w:webHidden/>
            <w:color w:val="auto"/>
            <w:sz w:val="24"/>
            <w:szCs w:val="24"/>
            <w:u w:val="none"/>
          </w:rPr>
          <w:fldChar w:fldCharType="begin"/>
        </w:r>
        <w:r>
          <w:rPr>
            <w:rStyle w:val="Lienhypertexte"/>
            <w:noProof/>
            <w:webHidden/>
            <w:color w:val="auto"/>
            <w:sz w:val="24"/>
            <w:szCs w:val="24"/>
            <w:u w:val="none"/>
          </w:rPr>
          <w:instrText xml:space="preserve"> PAGEREF _Toc359077855 \h </w:instrText>
        </w:r>
        <w:r>
          <w:rPr>
            <w:rStyle w:val="Lienhypertexte"/>
            <w:noProof/>
            <w:webHidden/>
            <w:color w:val="auto"/>
            <w:sz w:val="24"/>
            <w:szCs w:val="24"/>
            <w:u w:val="none"/>
          </w:rPr>
        </w:r>
        <w:r>
          <w:rPr>
            <w:rStyle w:val="Lienhypertexte"/>
            <w:noProof/>
            <w:webHidden/>
            <w:color w:val="auto"/>
            <w:sz w:val="24"/>
            <w:szCs w:val="24"/>
            <w:u w:val="none"/>
          </w:rPr>
          <w:fldChar w:fldCharType="separate"/>
        </w:r>
        <w:r>
          <w:rPr>
            <w:rStyle w:val="Lienhypertexte"/>
            <w:noProof/>
            <w:webHidden/>
            <w:color w:val="auto"/>
            <w:sz w:val="24"/>
            <w:szCs w:val="24"/>
            <w:u w:val="none"/>
          </w:rPr>
          <w:t>2</w:t>
        </w:r>
        <w:r>
          <w:rPr>
            <w:rStyle w:val="Lienhypertexte"/>
            <w:noProof/>
            <w:webHidden/>
            <w:color w:val="auto"/>
            <w:sz w:val="24"/>
            <w:szCs w:val="24"/>
            <w:u w:val="none"/>
          </w:rPr>
          <w:fldChar w:fldCharType="end"/>
        </w:r>
      </w:hyperlink>
    </w:p>
    <w:p w:rsidR="00C22B17" w:rsidRDefault="00C22B17">
      <w:pPr>
        <w:pStyle w:val="TM1"/>
        <w:tabs>
          <w:tab w:val="right" w:leader="dot" w:pos="9350"/>
        </w:tabs>
        <w:rPr>
          <w:rFonts w:eastAsiaTheme="minorEastAsia"/>
          <w:b w:val="0"/>
          <w:bCs w:val="0"/>
          <w:noProof/>
          <w:sz w:val="24"/>
          <w:szCs w:val="24"/>
        </w:rPr>
      </w:pPr>
      <w:hyperlink w:anchor="_Toc359077856" w:history="1">
        <w:r>
          <w:rPr>
            <w:rStyle w:val="Lienhypertexte"/>
            <w:noProof/>
            <w:sz w:val="24"/>
            <w:szCs w:val="24"/>
          </w:rPr>
          <w:t>Tableaux</w:t>
        </w:r>
        <w:r>
          <w:rPr>
            <w:rStyle w:val="Lienhypertexte"/>
            <w:noProof/>
            <w:webHidden/>
            <w:color w:val="auto"/>
            <w:sz w:val="24"/>
            <w:szCs w:val="24"/>
            <w:u w:val="none"/>
          </w:rPr>
          <w:tab/>
        </w:r>
        <w:r>
          <w:rPr>
            <w:rStyle w:val="Lienhypertexte"/>
            <w:noProof/>
            <w:webHidden/>
            <w:color w:val="auto"/>
            <w:sz w:val="24"/>
            <w:szCs w:val="24"/>
            <w:u w:val="none"/>
          </w:rPr>
          <w:fldChar w:fldCharType="begin"/>
        </w:r>
        <w:r>
          <w:rPr>
            <w:rStyle w:val="Lienhypertexte"/>
            <w:noProof/>
            <w:webHidden/>
            <w:color w:val="auto"/>
            <w:sz w:val="24"/>
            <w:szCs w:val="24"/>
            <w:u w:val="none"/>
          </w:rPr>
          <w:instrText xml:space="preserve"> PAGEREF _Toc359077856 \h </w:instrText>
        </w:r>
        <w:r>
          <w:rPr>
            <w:rStyle w:val="Lienhypertexte"/>
            <w:noProof/>
            <w:webHidden/>
            <w:color w:val="auto"/>
            <w:sz w:val="24"/>
            <w:szCs w:val="24"/>
            <w:u w:val="none"/>
          </w:rPr>
        </w:r>
        <w:r>
          <w:rPr>
            <w:rStyle w:val="Lienhypertexte"/>
            <w:noProof/>
            <w:webHidden/>
            <w:color w:val="auto"/>
            <w:sz w:val="24"/>
            <w:szCs w:val="24"/>
            <w:u w:val="none"/>
          </w:rPr>
          <w:fldChar w:fldCharType="separate"/>
        </w:r>
        <w:r>
          <w:rPr>
            <w:rStyle w:val="Lienhypertexte"/>
            <w:noProof/>
            <w:webHidden/>
            <w:color w:val="auto"/>
            <w:sz w:val="24"/>
            <w:szCs w:val="24"/>
            <w:u w:val="none"/>
          </w:rPr>
          <w:t>3</w:t>
        </w:r>
        <w:r>
          <w:rPr>
            <w:rStyle w:val="Lienhypertexte"/>
            <w:noProof/>
            <w:webHidden/>
            <w:color w:val="auto"/>
            <w:sz w:val="24"/>
            <w:szCs w:val="24"/>
            <w:u w:val="none"/>
          </w:rPr>
          <w:fldChar w:fldCharType="end"/>
        </w:r>
      </w:hyperlink>
    </w:p>
    <w:p w:rsidR="00C22B17" w:rsidRDefault="00C22B17">
      <w:pPr>
        <w:pStyle w:val="TM1"/>
        <w:tabs>
          <w:tab w:val="right" w:leader="dot" w:pos="9350"/>
        </w:tabs>
        <w:rPr>
          <w:rFonts w:eastAsiaTheme="minorEastAsia"/>
          <w:b w:val="0"/>
          <w:bCs w:val="0"/>
          <w:noProof/>
          <w:sz w:val="24"/>
          <w:szCs w:val="24"/>
        </w:rPr>
      </w:pPr>
      <w:hyperlink w:anchor="_Toc359077857" w:history="1">
        <w:r>
          <w:rPr>
            <w:rStyle w:val="Lienhypertexte"/>
            <w:noProof/>
            <w:sz w:val="24"/>
            <w:szCs w:val="24"/>
          </w:rPr>
          <w:t>Éléments structurels</w:t>
        </w:r>
        <w:r>
          <w:rPr>
            <w:rStyle w:val="Lienhypertexte"/>
            <w:noProof/>
            <w:webHidden/>
            <w:color w:val="auto"/>
            <w:sz w:val="24"/>
            <w:szCs w:val="24"/>
            <w:u w:val="none"/>
          </w:rPr>
          <w:tab/>
        </w:r>
        <w:r>
          <w:rPr>
            <w:rStyle w:val="Lienhypertexte"/>
            <w:noProof/>
            <w:webHidden/>
            <w:color w:val="auto"/>
            <w:sz w:val="24"/>
            <w:szCs w:val="24"/>
            <w:u w:val="none"/>
          </w:rPr>
          <w:fldChar w:fldCharType="begin"/>
        </w:r>
        <w:r>
          <w:rPr>
            <w:rStyle w:val="Lienhypertexte"/>
            <w:noProof/>
            <w:webHidden/>
            <w:color w:val="auto"/>
            <w:sz w:val="24"/>
            <w:szCs w:val="24"/>
            <w:u w:val="none"/>
          </w:rPr>
          <w:instrText xml:space="preserve"> PAGEREF _Toc359077857 \h </w:instrText>
        </w:r>
        <w:r>
          <w:rPr>
            <w:rStyle w:val="Lienhypertexte"/>
            <w:noProof/>
            <w:webHidden/>
            <w:color w:val="auto"/>
            <w:sz w:val="24"/>
            <w:szCs w:val="24"/>
            <w:u w:val="none"/>
          </w:rPr>
        </w:r>
        <w:r>
          <w:rPr>
            <w:rStyle w:val="Lienhypertexte"/>
            <w:noProof/>
            <w:webHidden/>
            <w:color w:val="auto"/>
            <w:sz w:val="24"/>
            <w:szCs w:val="24"/>
            <w:u w:val="none"/>
          </w:rPr>
          <w:fldChar w:fldCharType="separate"/>
        </w:r>
        <w:r>
          <w:rPr>
            <w:rStyle w:val="Lienhypertexte"/>
            <w:noProof/>
            <w:webHidden/>
            <w:color w:val="auto"/>
            <w:sz w:val="24"/>
            <w:szCs w:val="24"/>
            <w:u w:val="none"/>
          </w:rPr>
          <w:t>5</w:t>
        </w:r>
        <w:r>
          <w:rPr>
            <w:rStyle w:val="Lienhypertexte"/>
            <w:noProof/>
            <w:webHidden/>
            <w:color w:val="auto"/>
            <w:sz w:val="24"/>
            <w:szCs w:val="24"/>
            <w:u w:val="none"/>
          </w:rPr>
          <w:fldChar w:fldCharType="end"/>
        </w:r>
      </w:hyperlink>
    </w:p>
    <w:p w:rsidR="00C22B17" w:rsidRDefault="00C22B17">
      <w:pPr>
        <w:pStyle w:val="TM2"/>
        <w:tabs>
          <w:tab w:val="right" w:leader="dot" w:pos="9350"/>
        </w:tabs>
        <w:rPr>
          <w:rFonts w:eastAsiaTheme="minorEastAsia"/>
          <w:i w:val="0"/>
          <w:iCs w:val="0"/>
          <w:noProof/>
          <w:sz w:val="24"/>
          <w:szCs w:val="24"/>
        </w:rPr>
      </w:pPr>
      <w:hyperlink w:anchor="_Toc359077858" w:history="1">
        <w:r>
          <w:rPr>
            <w:rStyle w:val="Lienhypertexte"/>
            <w:noProof/>
            <w:sz w:val="24"/>
            <w:szCs w:val="24"/>
          </w:rPr>
          <w:t>Notes de bas de page et notes de fin</w:t>
        </w:r>
        <w:r>
          <w:rPr>
            <w:rStyle w:val="Lienhypertexte"/>
            <w:noProof/>
            <w:webHidden/>
            <w:color w:val="auto"/>
            <w:sz w:val="24"/>
            <w:szCs w:val="24"/>
            <w:u w:val="none"/>
          </w:rPr>
          <w:tab/>
        </w:r>
        <w:r>
          <w:rPr>
            <w:rStyle w:val="Lienhypertexte"/>
            <w:noProof/>
            <w:webHidden/>
            <w:color w:val="auto"/>
            <w:sz w:val="24"/>
            <w:szCs w:val="24"/>
            <w:u w:val="none"/>
          </w:rPr>
          <w:fldChar w:fldCharType="begin"/>
        </w:r>
        <w:r>
          <w:rPr>
            <w:rStyle w:val="Lienhypertexte"/>
            <w:noProof/>
            <w:webHidden/>
            <w:color w:val="auto"/>
            <w:sz w:val="24"/>
            <w:szCs w:val="24"/>
            <w:u w:val="none"/>
          </w:rPr>
          <w:instrText xml:space="preserve"> PAGEREF _Toc359077858 \h </w:instrText>
        </w:r>
        <w:r>
          <w:rPr>
            <w:rStyle w:val="Lienhypertexte"/>
            <w:noProof/>
            <w:webHidden/>
            <w:color w:val="auto"/>
            <w:sz w:val="24"/>
            <w:szCs w:val="24"/>
            <w:u w:val="none"/>
          </w:rPr>
        </w:r>
        <w:r>
          <w:rPr>
            <w:rStyle w:val="Lienhypertexte"/>
            <w:noProof/>
            <w:webHidden/>
            <w:color w:val="auto"/>
            <w:sz w:val="24"/>
            <w:szCs w:val="24"/>
            <w:u w:val="none"/>
          </w:rPr>
          <w:fldChar w:fldCharType="separate"/>
        </w:r>
        <w:r>
          <w:rPr>
            <w:rStyle w:val="Lienhypertexte"/>
            <w:noProof/>
            <w:webHidden/>
            <w:color w:val="auto"/>
            <w:sz w:val="24"/>
            <w:szCs w:val="24"/>
            <w:u w:val="none"/>
          </w:rPr>
          <w:t>5</w:t>
        </w:r>
        <w:r>
          <w:rPr>
            <w:rStyle w:val="Lienhypertexte"/>
            <w:noProof/>
            <w:webHidden/>
            <w:color w:val="auto"/>
            <w:sz w:val="24"/>
            <w:szCs w:val="24"/>
            <w:u w:val="none"/>
          </w:rPr>
          <w:fldChar w:fldCharType="end"/>
        </w:r>
      </w:hyperlink>
    </w:p>
    <w:p w:rsidR="00C22B17" w:rsidRDefault="00C22B17">
      <w:pPr>
        <w:pStyle w:val="TM2"/>
        <w:tabs>
          <w:tab w:val="right" w:leader="dot" w:pos="9350"/>
        </w:tabs>
        <w:rPr>
          <w:rFonts w:eastAsiaTheme="minorEastAsia"/>
          <w:i w:val="0"/>
          <w:iCs w:val="0"/>
          <w:noProof/>
          <w:sz w:val="24"/>
          <w:szCs w:val="24"/>
        </w:rPr>
      </w:pPr>
      <w:hyperlink w:anchor="_Toc359077859" w:history="1">
        <w:r>
          <w:rPr>
            <w:rStyle w:val="Lienhypertexte"/>
            <w:noProof/>
            <w:sz w:val="24"/>
            <w:szCs w:val="24"/>
          </w:rPr>
          <w:t>Lettrines</w:t>
        </w:r>
        <w:r>
          <w:rPr>
            <w:rStyle w:val="Lienhypertexte"/>
            <w:noProof/>
            <w:webHidden/>
            <w:color w:val="auto"/>
            <w:sz w:val="24"/>
            <w:szCs w:val="24"/>
            <w:u w:val="none"/>
          </w:rPr>
          <w:tab/>
        </w:r>
        <w:r>
          <w:rPr>
            <w:rStyle w:val="Lienhypertexte"/>
            <w:noProof/>
            <w:webHidden/>
            <w:color w:val="auto"/>
            <w:sz w:val="24"/>
            <w:szCs w:val="24"/>
            <w:u w:val="none"/>
          </w:rPr>
          <w:fldChar w:fldCharType="begin"/>
        </w:r>
        <w:r>
          <w:rPr>
            <w:rStyle w:val="Lienhypertexte"/>
            <w:noProof/>
            <w:webHidden/>
            <w:color w:val="auto"/>
            <w:sz w:val="24"/>
            <w:szCs w:val="24"/>
            <w:u w:val="none"/>
          </w:rPr>
          <w:instrText xml:space="preserve"> PAGEREF _Toc359077859 \h </w:instrText>
        </w:r>
        <w:r>
          <w:rPr>
            <w:rStyle w:val="Lienhypertexte"/>
            <w:noProof/>
            <w:webHidden/>
            <w:color w:val="auto"/>
            <w:sz w:val="24"/>
            <w:szCs w:val="24"/>
            <w:u w:val="none"/>
          </w:rPr>
        </w:r>
        <w:r>
          <w:rPr>
            <w:rStyle w:val="Lienhypertexte"/>
            <w:noProof/>
            <w:webHidden/>
            <w:color w:val="auto"/>
            <w:sz w:val="24"/>
            <w:szCs w:val="24"/>
            <w:u w:val="none"/>
          </w:rPr>
          <w:fldChar w:fldCharType="separate"/>
        </w:r>
        <w:r>
          <w:rPr>
            <w:rStyle w:val="Lienhypertexte"/>
            <w:noProof/>
            <w:webHidden/>
            <w:color w:val="auto"/>
            <w:sz w:val="24"/>
            <w:szCs w:val="24"/>
            <w:u w:val="none"/>
          </w:rPr>
          <w:t>5</w:t>
        </w:r>
        <w:r>
          <w:rPr>
            <w:rStyle w:val="Lienhypertexte"/>
            <w:noProof/>
            <w:webHidden/>
            <w:color w:val="auto"/>
            <w:sz w:val="24"/>
            <w:szCs w:val="24"/>
            <w:u w:val="none"/>
          </w:rPr>
          <w:fldChar w:fldCharType="end"/>
        </w:r>
      </w:hyperlink>
    </w:p>
    <w:p w:rsidR="00C22B17" w:rsidRDefault="00C22B17">
      <w:pPr>
        <w:pStyle w:val="TM2"/>
        <w:tabs>
          <w:tab w:val="right" w:leader="dot" w:pos="9350"/>
        </w:tabs>
        <w:rPr>
          <w:rFonts w:eastAsiaTheme="minorEastAsia"/>
          <w:i w:val="0"/>
          <w:iCs w:val="0"/>
          <w:noProof/>
          <w:sz w:val="24"/>
          <w:szCs w:val="24"/>
        </w:rPr>
      </w:pPr>
      <w:hyperlink w:anchor="_Toc359077860" w:history="1">
        <w:r>
          <w:rPr>
            <w:rStyle w:val="Lienhypertexte"/>
            <w:noProof/>
            <w:sz w:val="24"/>
            <w:szCs w:val="24"/>
          </w:rPr>
          <w:t>Liens</w:t>
        </w:r>
        <w:r>
          <w:rPr>
            <w:rStyle w:val="Lienhypertexte"/>
            <w:noProof/>
            <w:webHidden/>
            <w:color w:val="auto"/>
            <w:sz w:val="24"/>
            <w:szCs w:val="24"/>
            <w:u w:val="none"/>
          </w:rPr>
          <w:tab/>
        </w:r>
        <w:r>
          <w:rPr>
            <w:rStyle w:val="Lienhypertexte"/>
            <w:noProof/>
            <w:webHidden/>
            <w:color w:val="auto"/>
            <w:sz w:val="24"/>
            <w:szCs w:val="24"/>
            <w:u w:val="none"/>
          </w:rPr>
          <w:fldChar w:fldCharType="begin"/>
        </w:r>
        <w:r>
          <w:rPr>
            <w:rStyle w:val="Lienhypertexte"/>
            <w:noProof/>
            <w:webHidden/>
            <w:color w:val="auto"/>
            <w:sz w:val="24"/>
            <w:szCs w:val="24"/>
            <w:u w:val="none"/>
          </w:rPr>
          <w:instrText xml:space="preserve"> PAGEREF _Toc359077860 \h </w:instrText>
        </w:r>
        <w:r>
          <w:rPr>
            <w:rStyle w:val="Lienhypertexte"/>
            <w:noProof/>
            <w:webHidden/>
            <w:color w:val="auto"/>
            <w:sz w:val="24"/>
            <w:szCs w:val="24"/>
            <w:u w:val="none"/>
          </w:rPr>
        </w:r>
        <w:r>
          <w:rPr>
            <w:rStyle w:val="Lienhypertexte"/>
            <w:noProof/>
            <w:webHidden/>
            <w:color w:val="auto"/>
            <w:sz w:val="24"/>
            <w:szCs w:val="24"/>
            <w:u w:val="none"/>
          </w:rPr>
          <w:fldChar w:fldCharType="separate"/>
        </w:r>
        <w:r>
          <w:rPr>
            <w:rStyle w:val="Lienhypertexte"/>
            <w:noProof/>
            <w:webHidden/>
            <w:color w:val="auto"/>
            <w:sz w:val="24"/>
            <w:szCs w:val="24"/>
            <w:u w:val="none"/>
          </w:rPr>
          <w:t>5</w:t>
        </w:r>
        <w:r>
          <w:rPr>
            <w:rStyle w:val="Lienhypertexte"/>
            <w:noProof/>
            <w:webHidden/>
            <w:color w:val="auto"/>
            <w:sz w:val="24"/>
            <w:szCs w:val="24"/>
            <w:u w:val="none"/>
          </w:rPr>
          <w:fldChar w:fldCharType="end"/>
        </w:r>
      </w:hyperlink>
    </w:p>
    <w:p w:rsidR="00C22B17" w:rsidRDefault="00C22B17">
      <w:pPr>
        <w:pStyle w:val="TM2"/>
        <w:tabs>
          <w:tab w:val="right" w:leader="dot" w:pos="9350"/>
        </w:tabs>
        <w:rPr>
          <w:rFonts w:eastAsiaTheme="minorEastAsia"/>
          <w:i w:val="0"/>
          <w:iCs w:val="0"/>
          <w:noProof/>
          <w:sz w:val="24"/>
          <w:szCs w:val="24"/>
        </w:rPr>
      </w:pPr>
      <w:hyperlink w:anchor="_Toc359077861" w:history="1">
        <w:r>
          <w:rPr>
            <w:rStyle w:val="Lienhypertexte"/>
            <w:noProof/>
            <w:sz w:val="24"/>
            <w:szCs w:val="24"/>
          </w:rPr>
          <w:t>Table des matières</w:t>
        </w:r>
        <w:r>
          <w:rPr>
            <w:rStyle w:val="Lienhypertexte"/>
            <w:noProof/>
            <w:webHidden/>
            <w:color w:val="auto"/>
            <w:sz w:val="24"/>
            <w:szCs w:val="24"/>
            <w:u w:val="none"/>
          </w:rPr>
          <w:tab/>
        </w:r>
        <w:r>
          <w:rPr>
            <w:rStyle w:val="Lienhypertexte"/>
            <w:noProof/>
            <w:webHidden/>
            <w:color w:val="auto"/>
            <w:sz w:val="24"/>
            <w:szCs w:val="24"/>
            <w:u w:val="none"/>
          </w:rPr>
          <w:fldChar w:fldCharType="begin"/>
        </w:r>
        <w:r>
          <w:rPr>
            <w:rStyle w:val="Lienhypertexte"/>
            <w:noProof/>
            <w:webHidden/>
            <w:color w:val="auto"/>
            <w:sz w:val="24"/>
            <w:szCs w:val="24"/>
            <w:u w:val="none"/>
          </w:rPr>
          <w:instrText xml:space="preserve"> PAGEREF _Toc359077861 \h </w:instrText>
        </w:r>
        <w:r>
          <w:rPr>
            <w:rStyle w:val="Lienhypertexte"/>
            <w:noProof/>
            <w:webHidden/>
            <w:color w:val="auto"/>
            <w:sz w:val="24"/>
            <w:szCs w:val="24"/>
            <w:u w:val="none"/>
          </w:rPr>
        </w:r>
        <w:r>
          <w:rPr>
            <w:rStyle w:val="Lienhypertexte"/>
            <w:noProof/>
            <w:webHidden/>
            <w:color w:val="auto"/>
            <w:sz w:val="24"/>
            <w:szCs w:val="24"/>
            <w:u w:val="none"/>
          </w:rPr>
          <w:fldChar w:fldCharType="separate"/>
        </w:r>
        <w:r>
          <w:rPr>
            <w:rStyle w:val="Lienhypertexte"/>
            <w:noProof/>
            <w:webHidden/>
            <w:color w:val="auto"/>
            <w:sz w:val="24"/>
            <w:szCs w:val="24"/>
            <w:u w:val="none"/>
          </w:rPr>
          <w:t>5</w:t>
        </w:r>
        <w:r>
          <w:rPr>
            <w:rStyle w:val="Lienhypertexte"/>
            <w:noProof/>
            <w:webHidden/>
            <w:color w:val="auto"/>
            <w:sz w:val="24"/>
            <w:szCs w:val="24"/>
            <w:u w:val="none"/>
          </w:rPr>
          <w:fldChar w:fldCharType="end"/>
        </w:r>
      </w:hyperlink>
    </w:p>
    <w:p w:rsidR="00C22B17" w:rsidRDefault="00C22B17">
      <w:pPr>
        <w:pStyle w:val="TM1"/>
        <w:tabs>
          <w:tab w:val="right" w:leader="dot" w:pos="9350"/>
        </w:tabs>
        <w:rPr>
          <w:rFonts w:eastAsiaTheme="minorEastAsia"/>
          <w:b w:val="0"/>
          <w:bCs w:val="0"/>
          <w:noProof/>
          <w:sz w:val="24"/>
          <w:szCs w:val="24"/>
        </w:rPr>
      </w:pPr>
      <w:hyperlink w:anchor="_Toc359077862" w:history="1">
        <w:r>
          <w:rPr>
            <w:rStyle w:val="Lienhypertexte"/>
            <w:noProof/>
            <w:sz w:val="24"/>
            <w:szCs w:val="24"/>
          </w:rPr>
          <w:t>Images</w:t>
        </w:r>
        <w:r>
          <w:rPr>
            <w:rStyle w:val="Lienhypertexte"/>
            <w:noProof/>
            <w:webHidden/>
            <w:color w:val="auto"/>
            <w:sz w:val="24"/>
            <w:szCs w:val="24"/>
            <w:u w:val="none"/>
          </w:rPr>
          <w:tab/>
        </w:r>
        <w:r>
          <w:rPr>
            <w:rStyle w:val="Lienhypertexte"/>
            <w:noProof/>
            <w:webHidden/>
            <w:color w:val="auto"/>
            <w:sz w:val="24"/>
            <w:szCs w:val="24"/>
            <w:u w:val="none"/>
          </w:rPr>
          <w:fldChar w:fldCharType="begin"/>
        </w:r>
        <w:r>
          <w:rPr>
            <w:rStyle w:val="Lienhypertexte"/>
            <w:noProof/>
            <w:webHidden/>
            <w:color w:val="auto"/>
            <w:sz w:val="24"/>
            <w:szCs w:val="24"/>
            <w:u w:val="none"/>
          </w:rPr>
          <w:instrText xml:space="preserve"> PAGEREF _Toc359077862 \h </w:instrText>
        </w:r>
        <w:r>
          <w:rPr>
            <w:rStyle w:val="Lienhypertexte"/>
            <w:noProof/>
            <w:webHidden/>
            <w:color w:val="auto"/>
            <w:sz w:val="24"/>
            <w:szCs w:val="24"/>
            <w:u w:val="none"/>
          </w:rPr>
        </w:r>
        <w:r>
          <w:rPr>
            <w:rStyle w:val="Lienhypertexte"/>
            <w:noProof/>
            <w:webHidden/>
            <w:color w:val="auto"/>
            <w:sz w:val="24"/>
            <w:szCs w:val="24"/>
            <w:u w:val="none"/>
          </w:rPr>
          <w:fldChar w:fldCharType="separate"/>
        </w:r>
        <w:r>
          <w:rPr>
            <w:rStyle w:val="Lienhypertexte"/>
            <w:noProof/>
            <w:webHidden/>
            <w:color w:val="auto"/>
            <w:sz w:val="24"/>
            <w:szCs w:val="24"/>
            <w:u w:val="none"/>
          </w:rPr>
          <w:t>7</w:t>
        </w:r>
        <w:r>
          <w:rPr>
            <w:rStyle w:val="Lienhypertexte"/>
            <w:noProof/>
            <w:webHidden/>
            <w:color w:val="auto"/>
            <w:sz w:val="24"/>
            <w:szCs w:val="24"/>
            <w:u w:val="none"/>
          </w:rPr>
          <w:fldChar w:fldCharType="end"/>
        </w:r>
      </w:hyperlink>
    </w:p>
    <w:p w:rsidR="00C22B17" w:rsidRDefault="00C22B17">
      <w:pPr>
        <w:pStyle w:val="TM1"/>
        <w:tabs>
          <w:tab w:val="right" w:leader="dot" w:pos="9350"/>
        </w:tabs>
        <w:rPr>
          <w:rFonts w:eastAsiaTheme="minorEastAsia"/>
          <w:b w:val="0"/>
          <w:bCs w:val="0"/>
          <w:noProof/>
          <w:sz w:val="24"/>
          <w:szCs w:val="24"/>
        </w:rPr>
      </w:pPr>
      <w:hyperlink w:anchor="_Toc359077863" w:history="1">
        <w:r>
          <w:rPr>
            <w:rStyle w:val="Lienhypertexte"/>
            <w:noProof/>
            <w:sz w:val="24"/>
            <w:szCs w:val="24"/>
          </w:rPr>
          <w:t>Listes</w:t>
        </w:r>
        <w:r>
          <w:rPr>
            <w:rStyle w:val="Lienhypertexte"/>
            <w:noProof/>
            <w:webHidden/>
            <w:color w:val="auto"/>
            <w:sz w:val="24"/>
            <w:szCs w:val="24"/>
            <w:u w:val="none"/>
          </w:rPr>
          <w:tab/>
        </w:r>
        <w:r>
          <w:rPr>
            <w:rStyle w:val="Lienhypertexte"/>
            <w:noProof/>
            <w:webHidden/>
            <w:color w:val="auto"/>
            <w:sz w:val="24"/>
            <w:szCs w:val="24"/>
            <w:u w:val="none"/>
          </w:rPr>
          <w:fldChar w:fldCharType="begin"/>
        </w:r>
        <w:r>
          <w:rPr>
            <w:rStyle w:val="Lienhypertexte"/>
            <w:noProof/>
            <w:webHidden/>
            <w:color w:val="auto"/>
            <w:sz w:val="24"/>
            <w:szCs w:val="24"/>
            <w:u w:val="none"/>
          </w:rPr>
          <w:instrText xml:space="preserve"> PAGEREF _Toc359077863 \h </w:instrText>
        </w:r>
        <w:r>
          <w:rPr>
            <w:rStyle w:val="Lienhypertexte"/>
            <w:noProof/>
            <w:webHidden/>
            <w:color w:val="auto"/>
            <w:sz w:val="24"/>
            <w:szCs w:val="24"/>
            <w:u w:val="none"/>
          </w:rPr>
        </w:r>
        <w:r>
          <w:rPr>
            <w:rStyle w:val="Lienhypertexte"/>
            <w:noProof/>
            <w:webHidden/>
            <w:color w:val="auto"/>
            <w:sz w:val="24"/>
            <w:szCs w:val="24"/>
            <w:u w:val="none"/>
          </w:rPr>
          <w:fldChar w:fldCharType="separate"/>
        </w:r>
        <w:r>
          <w:rPr>
            <w:rStyle w:val="Lienhypertexte"/>
            <w:noProof/>
            <w:webHidden/>
            <w:color w:val="auto"/>
            <w:sz w:val="24"/>
            <w:szCs w:val="24"/>
            <w:u w:val="none"/>
          </w:rPr>
          <w:t>8</w:t>
        </w:r>
        <w:r>
          <w:rPr>
            <w:rStyle w:val="Lienhypertexte"/>
            <w:noProof/>
            <w:webHidden/>
            <w:color w:val="auto"/>
            <w:sz w:val="24"/>
            <w:szCs w:val="24"/>
            <w:u w:val="none"/>
          </w:rPr>
          <w:fldChar w:fldCharType="end"/>
        </w:r>
      </w:hyperlink>
    </w:p>
    <w:p w:rsidR="00C22B17" w:rsidRDefault="00C22B17">
      <w:pPr>
        <w:pStyle w:val="TM2"/>
        <w:tabs>
          <w:tab w:val="right" w:leader="dot" w:pos="9350"/>
        </w:tabs>
        <w:rPr>
          <w:rFonts w:eastAsiaTheme="minorEastAsia"/>
          <w:i w:val="0"/>
          <w:iCs w:val="0"/>
          <w:noProof/>
          <w:sz w:val="24"/>
          <w:szCs w:val="24"/>
        </w:rPr>
      </w:pPr>
      <w:hyperlink w:anchor="_Toc359077864" w:history="1">
        <w:r>
          <w:rPr>
            <w:rStyle w:val="Lienhypertexte"/>
            <w:noProof/>
            <w:sz w:val="24"/>
            <w:szCs w:val="24"/>
          </w:rPr>
          <w:t>Liste à puces</w:t>
        </w:r>
        <w:r>
          <w:rPr>
            <w:rStyle w:val="Lienhypertexte"/>
            <w:noProof/>
            <w:webHidden/>
            <w:color w:val="auto"/>
            <w:sz w:val="24"/>
            <w:szCs w:val="24"/>
            <w:u w:val="none"/>
          </w:rPr>
          <w:tab/>
        </w:r>
        <w:r>
          <w:rPr>
            <w:rStyle w:val="Lienhypertexte"/>
            <w:noProof/>
            <w:webHidden/>
            <w:color w:val="auto"/>
            <w:sz w:val="24"/>
            <w:szCs w:val="24"/>
            <w:u w:val="none"/>
          </w:rPr>
          <w:fldChar w:fldCharType="begin"/>
        </w:r>
        <w:r>
          <w:rPr>
            <w:rStyle w:val="Lienhypertexte"/>
            <w:noProof/>
            <w:webHidden/>
            <w:color w:val="auto"/>
            <w:sz w:val="24"/>
            <w:szCs w:val="24"/>
            <w:u w:val="none"/>
          </w:rPr>
          <w:instrText xml:space="preserve"> PAGEREF _Toc359077864 \h </w:instrText>
        </w:r>
        <w:r>
          <w:rPr>
            <w:rStyle w:val="Lienhypertexte"/>
            <w:noProof/>
            <w:webHidden/>
            <w:color w:val="auto"/>
            <w:sz w:val="24"/>
            <w:szCs w:val="24"/>
            <w:u w:val="none"/>
          </w:rPr>
        </w:r>
        <w:r>
          <w:rPr>
            <w:rStyle w:val="Lienhypertexte"/>
            <w:noProof/>
            <w:webHidden/>
            <w:color w:val="auto"/>
            <w:sz w:val="24"/>
            <w:szCs w:val="24"/>
            <w:u w:val="none"/>
          </w:rPr>
          <w:fldChar w:fldCharType="separate"/>
        </w:r>
        <w:r>
          <w:rPr>
            <w:rStyle w:val="Lienhypertexte"/>
            <w:noProof/>
            <w:webHidden/>
            <w:color w:val="auto"/>
            <w:sz w:val="24"/>
            <w:szCs w:val="24"/>
            <w:u w:val="none"/>
          </w:rPr>
          <w:t>8</w:t>
        </w:r>
        <w:r>
          <w:rPr>
            <w:rStyle w:val="Lienhypertexte"/>
            <w:noProof/>
            <w:webHidden/>
            <w:color w:val="auto"/>
            <w:sz w:val="24"/>
            <w:szCs w:val="24"/>
            <w:u w:val="none"/>
          </w:rPr>
          <w:fldChar w:fldCharType="end"/>
        </w:r>
      </w:hyperlink>
    </w:p>
    <w:p w:rsidR="00C22B17" w:rsidRDefault="00C22B17">
      <w:pPr>
        <w:pStyle w:val="TM2"/>
        <w:tabs>
          <w:tab w:val="right" w:leader="dot" w:pos="9350"/>
        </w:tabs>
        <w:rPr>
          <w:rFonts w:eastAsiaTheme="minorEastAsia"/>
          <w:i w:val="0"/>
          <w:iCs w:val="0"/>
          <w:noProof/>
          <w:sz w:val="24"/>
          <w:szCs w:val="24"/>
        </w:rPr>
      </w:pPr>
      <w:hyperlink w:anchor="_Toc359077865" w:history="1">
        <w:r>
          <w:rPr>
            <w:rStyle w:val="Lienhypertexte"/>
            <w:noProof/>
            <w:sz w:val="24"/>
            <w:szCs w:val="24"/>
          </w:rPr>
          <w:t>Liste numérotée</w:t>
        </w:r>
        <w:r>
          <w:rPr>
            <w:rStyle w:val="Lienhypertexte"/>
            <w:noProof/>
            <w:webHidden/>
            <w:color w:val="auto"/>
            <w:sz w:val="24"/>
            <w:szCs w:val="24"/>
            <w:u w:val="none"/>
          </w:rPr>
          <w:tab/>
        </w:r>
        <w:r>
          <w:rPr>
            <w:rStyle w:val="Lienhypertexte"/>
            <w:noProof/>
            <w:webHidden/>
            <w:color w:val="auto"/>
            <w:sz w:val="24"/>
            <w:szCs w:val="24"/>
            <w:u w:val="none"/>
          </w:rPr>
          <w:fldChar w:fldCharType="begin"/>
        </w:r>
        <w:r>
          <w:rPr>
            <w:rStyle w:val="Lienhypertexte"/>
            <w:noProof/>
            <w:webHidden/>
            <w:color w:val="auto"/>
            <w:sz w:val="24"/>
            <w:szCs w:val="24"/>
            <w:u w:val="none"/>
          </w:rPr>
          <w:instrText xml:space="preserve"> PAGEREF _Toc359077865 \h </w:instrText>
        </w:r>
        <w:r>
          <w:rPr>
            <w:rStyle w:val="Lienhypertexte"/>
            <w:noProof/>
            <w:webHidden/>
            <w:color w:val="auto"/>
            <w:sz w:val="24"/>
            <w:szCs w:val="24"/>
            <w:u w:val="none"/>
          </w:rPr>
        </w:r>
        <w:r>
          <w:rPr>
            <w:rStyle w:val="Lienhypertexte"/>
            <w:noProof/>
            <w:webHidden/>
            <w:color w:val="auto"/>
            <w:sz w:val="24"/>
            <w:szCs w:val="24"/>
            <w:u w:val="none"/>
          </w:rPr>
          <w:fldChar w:fldCharType="separate"/>
        </w:r>
        <w:r>
          <w:rPr>
            <w:rStyle w:val="Lienhypertexte"/>
            <w:noProof/>
            <w:webHidden/>
            <w:color w:val="auto"/>
            <w:sz w:val="24"/>
            <w:szCs w:val="24"/>
            <w:u w:val="none"/>
          </w:rPr>
          <w:t>8</w:t>
        </w:r>
        <w:r>
          <w:rPr>
            <w:rStyle w:val="Lienhypertexte"/>
            <w:noProof/>
            <w:webHidden/>
            <w:color w:val="auto"/>
            <w:sz w:val="24"/>
            <w:szCs w:val="24"/>
            <w:u w:val="none"/>
          </w:rPr>
          <w:fldChar w:fldCharType="end"/>
        </w:r>
      </w:hyperlink>
    </w:p>
    <w:p w:rsidR="00C22B17" w:rsidRDefault="00C22B17">
      <w:pPr>
        <w:pStyle w:val="TM2"/>
        <w:tabs>
          <w:tab w:val="right" w:leader="dot" w:pos="9350"/>
        </w:tabs>
        <w:rPr>
          <w:rFonts w:eastAsiaTheme="minorEastAsia"/>
          <w:i w:val="0"/>
          <w:iCs w:val="0"/>
          <w:noProof/>
          <w:sz w:val="24"/>
          <w:szCs w:val="24"/>
        </w:rPr>
      </w:pPr>
      <w:hyperlink w:anchor="_Toc359077866" w:history="1">
        <w:r>
          <w:rPr>
            <w:rStyle w:val="Lienhypertexte"/>
            <w:noProof/>
            <w:sz w:val="24"/>
            <w:szCs w:val="24"/>
          </w:rPr>
          <w:t>Listes à plusieurs niveaux</w:t>
        </w:r>
        <w:r>
          <w:rPr>
            <w:rStyle w:val="Lienhypertexte"/>
            <w:noProof/>
            <w:webHidden/>
            <w:color w:val="auto"/>
            <w:sz w:val="24"/>
            <w:szCs w:val="24"/>
            <w:u w:val="none"/>
          </w:rPr>
          <w:tab/>
        </w:r>
        <w:r>
          <w:rPr>
            <w:rStyle w:val="Lienhypertexte"/>
            <w:noProof/>
            <w:webHidden/>
            <w:color w:val="auto"/>
            <w:sz w:val="24"/>
            <w:szCs w:val="24"/>
            <w:u w:val="none"/>
          </w:rPr>
          <w:fldChar w:fldCharType="begin"/>
        </w:r>
        <w:r>
          <w:rPr>
            <w:rStyle w:val="Lienhypertexte"/>
            <w:noProof/>
            <w:webHidden/>
            <w:color w:val="auto"/>
            <w:sz w:val="24"/>
            <w:szCs w:val="24"/>
            <w:u w:val="none"/>
          </w:rPr>
          <w:instrText xml:space="preserve"> PAGEREF _Toc359077866 \h </w:instrText>
        </w:r>
        <w:r>
          <w:rPr>
            <w:rStyle w:val="Lienhypertexte"/>
            <w:noProof/>
            <w:webHidden/>
            <w:color w:val="auto"/>
            <w:sz w:val="24"/>
            <w:szCs w:val="24"/>
            <w:u w:val="none"/>
          </w:rPr>
        </w:r>
        <w:r>
          <w:rPr>
            <w:rStyle w:val="Lienhypertexte"/>
            <w:noProof/>
            <w:webHidden/>
            <w:color w:val="auto"/>
            <w:sz w:val="24"/>
            <w:szCs w:val="24"/>
            <w:u w:val="none"/>
          </w:rPr>
          <w:fldChar w:fldCharType="separate"/>
        </w:r>
        <w:r>
          <w:rPr>
            <w:rStyle w:val="Lienhypertexte"/>
            <w:noProof/>
            <w:webHidden/>
            <w:color w:val="auto"/>
            <w:sz w:val="24"/>
            <w:szCs w:val="24"/>
            <w:u w:val="none"/>
          </w:rPr>
          <w:t>8</w:t>
        </w:r>
        <w:r>
          <w:rPr>
            <w:rStyle w:val="Lienhypertexte"/>
            <w:noProof/>
            <w:webHidden/>
            <w:color w:val="auto"/>
            <w:sz w:val="24"/>
            <w:szCs w:val="24"/>
            <w:u w:val="none"/>
          </w:rPr>
          <w:fldChar w:fldCharType="end"/>
        </w:r>
      </w:hyperlink>
    </w:p>
    <w:p w:rsidR="00C22B17" w:rsidRDefault="00C22B17">
      <w:pPr>
        <w:pStyle w:val="TM2"/>
        <w:tabs>
          <w:tab w:val="right" w:leader="dot" w:pos="9350"/>
        </w:tabs>
        <w:rPr>
          <w:rFonts w:eastAsiaTheme="minorEastAsia"/>
          <w:i w:val="0"/>
          <w:iCs w:val="0"/>
          <w:noProof/>
          <w:sz w:val="22"/>
          <w:szCs w:val="22"/>
        </w:rPr>
      </w:pPr>
      <w:hyperlink w:anchor="_Toc359077867" w:history="1">
        <w:r>
          <w:rPr>
            <w:rStyle w:val="Lienhypertexte"/>
            <w:noProof/>
            <w:sz w:val="24"/>
            <w:szCs w:val="24"/>
          </w:rPr>
          <w:t>Listes continues</w:t>
        </w:r>
        <w:r>
          <w:rPr>
            <w:rStyle w:val="Lienhypertexte"/>
            <w:noProof/>
            <w:webHidden/>
            <w:color w:val="auto"/>
            <w:sz w:val="24"/>
            <w:szCs w:val="24"/>
            <w:u w:val="none"/>
          </w:rPr>
          <w:tab/>
        </w:r>
        <w:r>
          <w:rPr>
            <w:rStyle w:val="Lienhypertexte"/>
            <w:noProof/>
            <w:webHidden/>
            <w:color w:val="auto"/>
            <w:sz w:val="24"/>
            <w:szCs w:val="24"/>
            <w:u w:val="none"/>
          </w:rPr>
          <w:fldChar w:fldCharType="begin"/>
        </w:r>
        <w:r>
          <w:rPr>
            <w:rStyle w:val="Lienhypertexte"/>
            <w:noProof/>
            <w:webHidden/>
            <w:color w:val="auto"/>
            <w:sz w:val="24"/>
            <w:szCs w:val="24"/>
            <w:u w:val="none"/>
          </w:rPr>
          <w:instrText xml:space="preserve"> PAGEREF _Toc359077867 \h </w:instrText>
        </w:r>
        <w:r>
          <w:rPr>
            <w:rStyle w:val="Lienhypertexte"/>
            <w:noProof/>
            <w:webHidden/>
            <w:color w:val="auto"/>
            <w:sz w:val="24"/>
            <w:szCs w:val="24"/>
            <w:u w:val="none"/>
          </w:rPr>
        </w:r>
        <w:r>
          <w:rPr>
            <w:rStyle w:val="Lienhypertexte"/>
            <w:noProof/>
            <w:webHidden/>
            <w:color w:val="auto"/>
            <w:sz w:val="24"/>
            <w:szCs w:val="24"/>
            <w:u w:val="none"/>
          </w:rPr>
          <w:fldChar w:fldCharType="separate"/>
        </w:r>
        <w:r>
          <w:rPr>
            <w:rStyle w:val="Lienhypertexte"/>
            <w:noProof/>
            <w:webHidden/>
            <w:color w:val="auto"/>
            <w:sz w:val="24"/>
            <w:szCs w:val="24"/>
            <w:u w:val="none"/>
          </w:rPr>
          <w:t>8</w:t>
        </w:r>
        <w:r>
          <w:rPr>
            <w:rStyle w:val="Lienhypertexte"/>
            <w:noProof/>
            <w:webHidden/>
            <w:color w:val="auto"/>
            <w:sz w:val="24"/>
            <w:szCs w:val="24"/>
            <w:u w:val="none"/>
          </w:rPr>
          <w:fldChar w:fldCharType="end"/>
        </w:r>
      </w:hyperlink>
    </w:p>
    <w:p w:rsidR="00C22B17" w:rsidRDefault="00C22B17">
      <w:r>
        <w:rPr>
          <w:rFonts w:asciiTheme="minorHAnsi" w:hAnsiTheme="minorHAnsi"/>
          <w:b/>
          <w:bCs/>
          <w:sz w:val="20"/>
          <w:szCs w:val="20"/>
        </w:rPr>
        <w:fldChar w:fldCharType="end"/>
      </w:r>
    </w:p>
    <w:p w:rsidR="00C22B17" w:rsidRDefault="00C22B17"/>
    <w:p w:rsidR="00C22B17" w:rsidRDefault="00C22B17">
      <w:pPr>
        <w:pStyle w:val="Titre1"/>
      </w:pPr>
      <w:bookmarkStart w:id="14" w:name="_Toc359077862"/>
      <w:r>
        <w:t>Images</w:t>
      </w:r>
      <w:bookmarkEnd w:id="14"/>
    </w:p>
    <w:p w:rsidR="00C22B17" w:rsidRDefault="00C22B17">
      <w:r>
        <w:t xml:space="preserve">Les images peuvent être de trois types principaux. Les images en ligne sont des images qui font partie du flux normal du texte, comme cette image d'un point vert </w:t>
      </w:r>
      <w:r>
        <w:rPr>
          <w:noProof/>
        </w:rPr>
        <w:drawing>
          <wp:inline distT="0" distB="0" distL="0" distR="0">
            <wp:extent cx="137160" cy="137160"/>
            <wp:effectExtent l="0" t="0" r="0" b="0"/>
            <wp:docPr id="1" name="Picture 0" descr="dot_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ot_gree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t>. Les images en ligne ne provoquent pas de coupures dans le texte et sont généralement de petite taille.</w:t>
      </w:r>
      <w:r>
        <w:rPr>
          <w:noProof/>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975360" cy="975360"/>
            <wp:effectExtent l="0" t="0" r="0" b="0"/>
            <wp:wrapSquare wrapText="bothSides"/>
            <wp:docPr id="4" name="Picture 1" descr="b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ck.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5360" cy="975360"/>
                    </a:xfrm>
                    <a:prstGeom prst="rect">
                      <a:avLst/>
                    </a:prstGeom>
                    <a:noFill/>
                  </pic:spPr>
                </pic:pic>
              </a:graphicData>
            </a:graphic>
            <wp14:sizeRelH relativeFrom="page">
              <wp14:pctWidth>0</wp14:pctWidth>
            </wp14:sizeRelH>
            <wp14:sizeRelV relativeFrom="page">
              <wp14:pctHeight>0</wp14:pctHeight>
            </wp14:sizeRelV>
          </wp:anchor>
        </w:drawing>
      </w:r>
      <w:r>
        <w:t xml:space="preserve"> La catégorie suivante d'image est une image flottante, une image qui « flotte » sur la page et est entourée de texte. Word prend en charge plus de types d'images flottantes que ce qui est possible avec la technologie actuelle des livres électroniques, donc la conversion associe les images flottantes à de simples flottants à gauche et à droite, comme vous pouvez le voir avec les images de flèches à gauche et à droite de ce paragraphe.</w:t>
      </w:r>
    </w:p>
    <w:p w:rsidR="00C22B17" w:rsidRDefault="00C22B17">
      <w:r>
        <w:t>Le dernier type d'image est une image « bloc », qui devient un paragraphe à part entière et n'a pas de texte de chaque côté. Ci-dessous se trouve un point vert centré.</w:t>
      </w:r>
    </w:p>
    <w:p w:rsidR="00C22B17" w:rsidRDefault="00C22B17">
      <w:r>
        <w:rPr>
          <w:noProof/>
        </w:rPr>
        <w:drawing>
          <wp:anchor distT="0" distB="0" distL="114300" distR="114300" simplePos="0" relativeHeight="251660288" behindDoc="0" locked="0" layoutInCell="1" allowOverlap="1">
            <wp:simplePos x="0" y="0"/>
            <wp:positionH relativeFrom="page">
              <wp:align>center</wp:align>
            </wp:positionH>
            <wp:positionV relativeFrom="paragraph">
              <wp:posOffset>6985</wp:posOffset>
            </wp:positionV>
            <wp:extent cx="251460" cy="243840"/>
            <wp:effectExtent l="0" t="0" r="0" b="3810"/>
            <wp:wrapTopAndBottom/>
            <wp:docPr id="3" name="Picture 4" descr="dot_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t_gree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1460" cy="2438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simplePos x="0" y="0"/>
            <wp:positionH relativeFrom="margin">
              <wp:align>right</wp:align>
            </wp:positionH>
            <wp:positionV relativeFrom="margin">
              <wp:align>top</wp:align>
            </wp:positionV>
            <wp:extent cx="975360" cy="975360"/>
            <wp:effectExtent l="0" t="0" r="0" b="0"/>
            <wp:wrapSquare wrapText="bothSides"/>
            <wp:docPr id="2" name="Picture 2" descr="forw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ward.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5360" cy="975360"/>
                    </a:xfrm>
                    <a:prstGeom prst="rect">
                      <a:avLst/>
                    </a:prstGeom>
                    <a:noFill/>
                  </pic:spPr>
                </pic:pic>
              </a:graphicData>
            </a:graphic>
            <wp14:sizeRelH relativeFrom="page">
              <wp14:pctWidth>0</wp14:pctWidth>
            </wp14:sizeRelH>
            <wp14:sizeRelV relativeFrom="page">
              <wp14:pctHeight>0</wp14:pctHeight>
            </wp14:sizeRelV>
          </wp:anchor>
        </w:drawing>
      </w:r>
      <w:r>
        <w:t xml:space="preserve">Les images centrées comme celle-ci sont utiles pour les grandes images qui doivent attirer l'attention. </w:t>
      </w:r>
    </w:p>
    <w:p w:rsidR="00C22B17" w:rsidRDefault="00C22B17">
      <w:r>
        <w:t xml:space="preserve">En général, il n'est pas possible de traduire le positionnement exact des images d'un document Word vers un livre électronique. Cela s'explique par le fait que dans Word, le positionnement des images est spécifié en unités absolues à partir des bords de la page.  Il n'existe pas de technologie analogue dans les livres électroniques, donc la conversion finira généralement par placer l'image soit centrée, soit flottante près de l'endroit dans le texte où elle a été </w:t>
      </w:r>
      <w:r>
        <w:rPr>
          <w:rStyle w:val="Accentuationlgre"/>
        </w:rPr>
        <w:t>insérée</w:t>
      </w:r>
      <w:r>
        <w:t>, pas nécessairement à l'endroit où elle apparaît sur la page dans Word.</w:t>
      </w:r>
    </w:p>
    <w:p w:rsidR="00C22B17" w:rsidRDefault="00C22B17">
      <w:pPr>
        <w:pStyle w:val="Titre1"/>
      </w:pPr>
      <w:bookmarkStart w:id="15" w:name="_Toc359077863"/>
      <w:r>
        <w:t>Listes</w:t>
      </w:r>
      <w:bookmarkEnd w:id="15"/>
    </w:p>
    <w:p w:rsidR="00C22B17" w:rsidRDefault="00C22B17">
      <w:r>
        <w:t>Tous les types de listes sont pris en charge par la conversion, à l'exception des listes utilisant des puces fantaisie, celles-ci sont converties en puces classiques.</w:t>
      </w:r>
    </w:p>
    <w:p w:rsidR="00C22B17" w:rsidRDefault="00C22B17">
      <w:pPr>
        <w:pStyle w:val="Titre2"/>
      </w:pPr>
      <w:bookmarkStart w:id="16" w:name="_Toc359077864"/>
      <w:r>
        <w:t>Liste à puces</w:t>
      </w:r>
      <w:bookmarkEnd w:id="16"/>
    </w:p>
    <w:p w:rsidR="00C22B17" w:rsidRDefault="00C22B17">
      <w:pPr>
        <w:pStyle w:val="Paragraphedeliste"/>
        <w:numPr>
          <w:ilvl w:val="0"/>
          <w:numId w:val="2"/>
        </w:numPr>
      </w:pPr>
      <w:r>
        <w:t>Un</w:t>
      </w:r>
    </w:p>
    <w:p w:rsidR="00C22B17" w:rsidRDefault="00C22B17">
      <w:pPr>
        <w:pStyle w:val="Paragraphedeliste"/>
        <w:numPr>
          <w:ilvl w:val="0"/>
          <w:numId w:val="2"/>
        </w:numPr>
      </w:pPr>
      <w:r>
        <w:t>Deux</w:t>
      </w:r>
    </w:p>
    <w:p w:rsidR="00C22B17" w:rsidRDefault="00C22B17">
      <w:pPr>
        <w:pStyle w:val="Titre2"/>
      </w:pPr>
      <w:bookmarkStart w:id="17" w:name="_Toc359077865"/>
      <w:r>
        <w:t>Liste numérotée</w:t>
      </w:r>
      <w:bookmarkEnd w:id="17"/>
    </w:p>
    <w:p w:rsidR="00C22B17" w:rsidRDefault="00C22B17">
      <w:pPr>
        <w:pStyle w:val="Paragraphedeliste"/>
        <w:numPr>
          <w:ilvl w:val="0"/>
          <w:numId w:val="4"/>
        </w:numPr>
      </w:pPr>
      <w:r>
        <w:t>Un, avec une ligne très longue pour démontrer que l'indentation suspendue de la liste fonctionne correctement</w:t>
      </w:r>
    </w:p>
    <w:p w:rsidR="00C22B17" w:rsidRDefault="00C22B17">
      <w:pPr>
        <w:pStyle w:val="Paragraphedeliste"/>
        <w:numPr>
          <w:ilvl w:val="0"/>
          <w:numId w:val="4"/>
        </w:numPr>
      </w:pPr>
      <w:r>
        <w:t>Deux</w:t>
      </w:r>
    </w:p>
    <w:p w:rsidR="00C22B17" w:rsidRDefault="00C22B17">
      <w:pPr>
        <w:pStyle w:val="Titre2"/>
      </w:pPr>
      <w:bookmarkStart w:id="18" w:name="_Toc359077866"/>
      <w:r>
        <w:t>Listes à plusieurs niveaux</w:t>
      </w:r>
      <w:bookmarkEnd w:id="18"/>
    </w:p>
    <w:p w:rsidR="00C22B17" w:rsidRDefault="00C22B17">
      <w:pPr>
        <w:pStyle w:val="Paragraphedeliste"/>
        <w:numPr>
          <w:ilvl w:val="0"/>
          <w:numId w:val="6"/>
        </w:numPr>
      </w:pPr>
      <w:r>
        <w:t>Un</w:t>
      </w:r>
    </w:p>
    <w:p w:rsidR="00C22B17" w:rsidRDefault="00C22B17">
      <w:pPr>
        <w:pStyle w:val="Paragraphedeliste"/>
        <w:numPr>
          <w:ilvl w:val="1"/>
          <w:numId w:val="6"/>
        </w:numPr>
      </w:pPr>
      <w:r>
        <w:t>Deux</w:t>
      </w:r>
    </w:p>
    <w:p w:rsidR="00C22B17" w:rsidRDefault="00C22B17">
      <w:pPr>
        <w:pStyle w:val="Paragraphedeliste"/>
        <w:numPr>
          <w:ilvl w:val="2"/>
          <w:numId w:val="6"/>
        </w:numPr>
      </w:pPr>
      <w:r>
        <w:t>Trois</w:t>
      </w:r>
    </w:p>
    <w:p w:rsidR="00C22B17" w:rsidRDefault="00C22B17">
      <w:pPr>
        <w:pStyle w:val="Paragraphedeliste"/>
        <w:numPr>
          <w:ilvl w:val="2"/>
          <w:numId w:val="6"/>
        </w:numPr>
      </w:pPr>
      <w:r>
        <w:t>Quatre avec une ligne très longue pour démontrer que l'indentation suspendue pour la liste fonctionne correctement.</w:t>
      </w:r>
    </w:p>
    <w:p w:rsidR="00C22B17" w:rsidRDefault="00C22B17">
      <w:pPr>
        <w:pStyle w:val="Paragraphedeliste"/>
        <w:numPr>
          <w:ilvl w:val="2"/>
          <w:numId w:val="6"/>
        </w:numPr>
      </w:pPr>
      <w:r>
        <w:t>Cinq</w:t>
      </w:r>
    </w:p>
    <w:p w:rsidR="00C22B17" w:rsidRDefault="00C22B17">
      <w:pPr>
        <w:pStyle w:val="Paragraphedeliste"/>
        <w:numPr>
          <w:ilvl w:val="0"/>
          <w:numId w:val="6"/>
        </w:numPr>
      </w:pPr>
      <w:r>
        <w:t>Six</w:t>
      </w:r>
    </w:p>
    <w:p w:rsidR="00C22B17" w:rsidRDefault="00C22B17">
      <w:pPr>
        <w:pStyle w:val="Paragraphedeliste"/>
        <w:ind w:left="360" w:firstLine="0"/>
      </w:pPr>
      <w:r>
        <w:t>Une liste à plusieurs niveaux avec des puces :</w:t>
      </w:r>
    </w:p>
    <w:p w:rsidR="00C22B17" w:rsidRDefault="00C22B17">
      <w:pPr>
        <w:pStyle w:val="Paragraphedeliste"/>
        <w:numPr>
          <w:ilvl w:val="0"/>
          <w:numId w:val="8"/>
        </w:numPr>
      </w:pPr>
      <w:r>
        <w:t>Un</w:t>
      </w:r>
    </w:p>
    <w:p w:rsidR="00C22B17" w:rsidRDefault="00C22B17">
      <w:pPr>
        <w:pStyle w:val="Paragraphedeliste"/>
        <w:numPr>
          <w:ilvl w:val="1"/>
          <w:numId w:val="8"/>
        </w:numPr>
      </w:pPr>
      <w:r>
        <w:t>Deux</w:t>
      </w:r>
    </w:p>
    <w:p w:rsidR="00C22B17" w:rsidRDefault="00C22B17">
      <w:pPr>
        <w:pStyle w:val="Paragraphedeliste"/>
        <w:numPr>
          <w:ilvl w:val="2"/>
          <w:numId w:val="8"/>
        </w:numPr>
      </w:pPr>
      <w:r>
        <w:t>Cette puce utilise une image comme élément de liste</w:t>
      </w:r>
    </w:p>
    <w:p w:rsidR="00C22B17" w:rsidRDefault="00C22B17">
      <w:pPr>
        <w:pStyle w:val="Paragraphedeliste"/>
        <w:numPr>
          <w:ilvl w:val="3"/>
          <w:numId w:val="8"/>
        </w:numPr>
      </w:pPr>
      <w:r>
        <w:t>Quatre</w:t>
      </w:r>
    </w:p>
    <w:p w:rsidR="00C22B17" w:rsidRDefault="00C22B17">
      <w:pPr>
        <w:pStyle w:val="Paragraphedeliste"/>
        <w:numPr>
          <w:ilvl w:val="0"/>
          <w:numId w:val="8"/>
        </w:numPr>
      </w:pPr>
      <w:r>
        <w:t>Cinq</w:t>
      </w:r>
    </w:p>
    <w:p w:rsidR="00C22B17" w:rsidRDefault="00C22B17">
      <w:pPr>
        <w:pStyle w:val="Titre2"/>
      </w:pPr>
      <w:bookmarkStart w:id="19" w:name="_Toc359077867"/>
      <w:r>
        <w:t>Listes continues</w:t>
      </w:r>
      <w:bookmarkEnd w:id="19"/>
    </w:p>
    <w:p w:rsidR="00C22B17" w:rsidRDefault="00C22B17">
      <w:pPr>
        <w:pStyle w:val="Paragraphedeliste"/>
        <w:numPr>
          <w:ilvl w:val="0"/>
          <w:numId w:val="10"/>
        </w:numPr>
      </w:pPr>
      <w:r>
        <w:t>Un</w:t>
      </w:r>
    </w:p>
    <w:p w:rsidR="00C22B17" w:rsidRDefault="00C22B17">
      <w:pPr>
        <w:pStyle w:val="Paragraphedeliste"/>
        <w:numPr>
          <w:ilvl w:val="0"/>
          <w:numId w:val="10"/>
        </w:numPr>
      </w:pPr>
      <w:r>
        <w:t>Deux</w:t>
      </w:r>
    </w:p>
    <w:p w:rsidR="00C22B17" w:rsidRDefault="00C22B17">
      <w:pPr>
        <w:pStyle w:val="Paragraphedeliste"/>
        <w:ind w:firstLine="0"/>
      </w:pPr>
      <w:r>
        <w:t>Une interruption dans notre programmation habituelle, pour cette annonce de service public essentielle et très pertinente.</w:t>
      </w:r>
    </w:p>
    <w:p w:rsidR="00C22B17" w:rsidRDefault="00C22B17">
      <w:pPr>
        <w:pStyle w:val="Paragraphedeliste"/>
        <w:numPr>
          <w:ilvl w:val="0"/>
          <w:numId w:val="10"/>
        </w:numPr>
      </w:pPr>
      <w:r>
        <w:t>Nous reprenons maintenant notre programmation normale</w:t>
      </w:r>
    </w:p>
    <w:p w:rsidR="00C22B17" w:rsidRDefault="00C22B17">
      <w:pPr>
        <w:pStyle w:val="Paragraphedeliste"/>
        <w:numPr>
          <w:ilvl w:val="0"/>
          <w:numId w:val="10"/>
        </w:numPr>
      </w:pPr>
      <w:r>
        <w:t>Quatre</w:t>
      </w:r>
    </w:p>
    <w:p w:rsidR="00C22B17" w:rsidRDefault="00C22B17">
      <w:pPr>
        <w:ind w:left="1440" w:firstLine="0"/>
      </w:pPr>
    </w:p>
    <w:p w:rsidR="00C22B17" w:rsidRDefault="00C22B17">
      <w:pPr>
        <w:rPr>
          <w:rStyle w:val="Accentuationlgre"/>
        </w:rPr>
      </w:pPr>
    </w:p>
    <w:sectPr w:rsidR="00C22B17">
      <w:pgSz w:w="12240" w:h="15840"/>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2B17" w:rsidRDefault="00C22B17">
      <w:pPr>
        <w:spacing w:line="240" w:lineRule="auto"/>
      </w:pPr>
      <w:r>
        <w:separator/>
      </w:r>
    </w:p>
  </w:endnote>
  <w:endnote w:type="continuationSeparator" w:id="0">
    <w:p w:rsidR="00C22B17" w:rsidRDefault="00C22B17">
      <w:pPr>
        <w:spacing w:line="240" w:lineRule="auto"/>
      </w:pPr>
      <w:r>
        <w:continuationSeparator/>
      </w:r>
    </w:p>
  </w:endnote>
  <w:endnote w:id="1">
    <w:p w:rsidR="00C22B17" w:rsidRDefault="00C22B17">
      <w:pPr>
        <w:pStyle w:val="Notedefin"/>
      </w:pPr>
      <w:r>
        <w:rPr>
          <w:rStyle w:val="Appeldenotedefin"/>
        </w:rPr>
        <w:endnoteRef/>
      </w:r>
      <w:r>
        <w:t xml:space="preserve"> Les notes de fin sont généralement utilisées pour des notes plus longues, elles restent des notes de fin lorsqu'elles sont converties en format ebook, sauf qu'elles ont un lien de retour supplémentaire pour faciliter le retour à la position actuelle après la lecture de la note.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w:charset w:val="00"/>
    <w:family w:val="swiss"/>
    <w:pitch w:val="variable"/>
    <w:sig w:usb0="E00002FF" w:usb1="5000205B" w:usb2="00000000" w:usb3="00000000" w:csb0="0000009F" w:csb1="00000000"/>
    <w:embedRegular r:id="rId1" w:fontKey="{13CB5B17-134D-4F99-AD34-CE289553F7CB}"/>
    <w:embedBold r:id="rId2" w:fontKey="{E5A05B00-D45B-4B99-9D5D-E38F9FAC7F14}"/>
    <w:embedItalic r:id="rId3" w:fontKey="{E2CE2AB4-59C5-4CC6-8F3C-E26F4D139DA2}"/>
    <w:embedBoldItalic r:id="rId4" w:fontKey="{E1B7A002-F0A7-4E06-AB6D-62A761CBB049}"/>
  </w:font>
  <w:font w:name="Tahoma">
    <w:panose1 w:val="020B0604030504040204"/>
    <w:charset w:val="00"/>
    <w:family w:val="swiss"/>
    <w:pitch w:val="variable"/>
    <w:sig w:usb0="E1002EFF" w:usb1="C000605B" w:usb2="00000029" w:usb3="00000000" w:csb0="000101FF" w:csb1="00000000"/>
    <w:embedRegular r:id="rId5" w:fontKey="{0D694A4B-52C1-4649-A80A-95CF8E6DEDB1}"/>
  </w:font>
  <w:font w:name="Ubuntu Mono">
    <w:charset w:val="00"/>
    <w:family w:val="modern"/>
    <w:pitch w:val="fixed"/>
    <w:sig w:usb0="E00002FF" w:usb1="5000205B" w:usb2="00000000" w:usb3="00000000" w:csb0="0000009F" w:csb1="00000000"/>
    <w:embedRegular r:id="rId6" w:fontKey="{361FF85F-8597-421D-BA7E-9D19AE3EEBF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2B17" w:rsidRDefault="00C22B17">
      <w:pPr>
        <w:spacing w:line="240" w:lineRule="auto"/>
      </w:pPr>
      <w:r>
        <w:separator/>
      </w:r>
    </w:p>
  </w:footnote>
  <w:footnote w:type="continuationSeparator" w:id="0">
    <w:p w:rsidR="00C22B17" w:rsidRDefault="00C22B17">
      <w:pPr>
        <w:spacing w:line="240" w:lineRule="auto"/>
      </w:pPr>
      <w:r>
        <w:continuationSeparator/>
      </w:r>
    </w:p>
  </w:footnote>
  <w:footnote w:id="1">
    <w:p w:rsidR="00C22B17" w:rsidRDefault="00C22B17">
      <w:pPr>
        <w:pStyle w:val="Notedebasdepage"/>
      </w:pPr>
      <w:r>
        <w:rPr>
          <w:rStyle w:val="Appelnotedebasdep"/>
        </w:rPr>
        <w:footnoteRef/>
      </w:r>
      <w:r>
        <w:t xml:space="preserve"> </w:t>
      </w:r>
      <w:r>
        <w:t>Dans les médias paginés, les notes de bas de page sont généralement affichées en bas du texte. Cependant, dans les livres électroniques, un meilleur paradigme consiste à en faire des notes de fin cliquables que l'utilisateur peut consulter à sa guise. Cette conversion est gérée automatiquement par calibre.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9.15pt" o:bullet="t">
        <v:imagedata r:id="rId1" o:title="image001"/>
      </v:shape>
    </w:pict>
  </w:numPicBullet>
  <w:abstractNum w:abstractNumId="0" w15:restartNumberingAfterBreak="0">
    <w:nsid w:val="072B1C85"/>
    <w:multiLevelType w:val="hybridMultilevel"/>
    <w:tmpl w:val="C3D4170A"/>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start w:val="1"/>
      <w:numFmt w:val="bullet"/>
      <w:lvlText w:val=""/>
      <w:lvlJc w:val="left"/>
      <w:pPr>
        <w:ind w:left="3312" w:hanging="360"/>
      </w:pPr>
      <w:rPr>
        <w:rFonts w:ascii="Symbol" w:hAnsi="Symbol" w:hint="default"/>
      </w:rPr>
    </w:lvl>
    <w:lvl w:ilvl="4" w:tplc="04090003">
      <w:start w:val="1"/>
      <w:numFmt w:val="bullet"/>
      <w:lvlText w:val="o"/>
      <w:lvlJc w:val="left"/>
      <w:pPr>
        <w:ind w:left="4032" w:hanging="360"/>
      </w:pPr>
      <w:rPr>
        <w:rFonts w:ascii="Courier New" w:hAnsi="Courier New" w:cs="Courier New" w:hint="default"/>
      </w:rPr>
    </w:lvl>
    <w:lvl w:ilvl="5" w:tplc="04090005">
      <w:start w:val="1"/>
      <w:numFmt w:val="bullet"/>
      <w:lvlText w:val=""/>
      <w:lvlJc w:val="left"/>
      <w:pPr>
        <w:ind w:left="4752" w:hanging="360"/>
      </w:pPr>
      <w:rPr>
        <w:rFonts w:ascii="Wingdings" w:hAnsi="Wingdings" w:hint="default"/>
      </w:rPr>
    </w:lvl>
    <w:lvl w:ilvl="6" w:tplc="04090001">
      <w:start w:val="1"/>
      <w:numFmt w:val="bullet"/>
      <w:lvlText w:val=""/>
      <w:lvlJc w:val="left"/>
      <w:pPr>
        <w:ind w:left="5472" w:hanging="360"/>
      </w:pPr>
      <w:rPr>
        <w:rFonts w:ascii="Symbol" w:hAnsi="Symbol" w:hint="default"/>
      </w:rPr>
    </w:lvl>
    <w:lvl w:ilvl="7" w:tplc="04090003">
      <w:start w:val="1"/>
      <w:numFmt w:val="bullet"/>
      <w:lvlText w:val="o"/>
      <w:lvlJc w:val="left"/>
      <w:pPr>
        <w:ind w:left="6192" w:hanging="360"/>
      </w:pPr>
      <w:rPr>
        <w:rFonts w:ascii="Courier New" w:hAnsi="Courier New" w:cs="Courier New" w:hint="default"/>
      </w:rPr>
    </w:lvl>
    <w:lvl w:ilvl="8" w:tplc="04090005">
      <w:start w:val="1"/>
      <w:numFmt w:val="bullet"/>
      <w:lvlText w:val=""/>
      <w:lvlJc w:val="left"/>
      <w:pPr>
        <w:ind w:left="6912" w:hanging="360"/>
      </w:pPr>
      <w:rPr>
        <w:rFonts w:ascii="Wingdings" w:hAnsi="Wingdings" w:hint="default"/>
      </w:rPr>
    </w:lvl>
  </w:abstractNum>
  <w:abstractNum w:abstractNumId="1" w15:restartNumberingAfterBreak="0">
    <w:nsid w:val="17001424"/>
    <w:multiLevelType w:val="hybridMultilevel"/>
    <w:tmpl w:val="A636EFE0"/>
    <w:lvl w:ilvl="0" w:tplc="0409000F">
      <w:start w:val="1"/>
      <w:numFmt w:val="decimal"/>
      <w:lvlText w:val="%1."/>
      <w:lvlJc w:val="left"/>
      <w:pPr>
        <w:ind w:left="1152" w:hanging="360"/>
      </w:pPr>
    </w:lvl>
    <w:lvl w:ilvl="1" w:tplc="04090019">
      <w:start w:val="1"/>
      <w:numFmt w:val="lowerLetter"/>
      <w:lvlText w:val="%2."/>
      <w:lvlJc w:val="left"/>
      <w:pPr>
        <w:ind w:left="1872" w:hanging="360"/>
      </w:pPr>
    </w:lvl>
    <w:lvl w:ilvl="2" w:tplc="0409001B">
      <w:start w:val="1"/>
      <w:numFmt w:val="lowerRoman"/>
      <w:lvlText w:val="%3."/>
      <w:lvlJc w:val="right"/>
      <w:pPr>
        <w:ind w:left="2592" w:hanging="180"/>
      </w:pPr>
    </w:lvl>
    <w:lvl w:ilvl="3" w:tplc="0409000F">
      <w:start w:val="1"/>
      <w:numFmt w:val="decimal"/>
      <w:lvlText w:val="%4."/>
      <w:lvlJc w:val="left"/>
      <w:pPr>
        <w:ind w:left="3312" w:hanging="360"/>
      </w:pPr>
    </w:lvl>
    <w:lvl w:ilvl="4" w:tplc="04090019">
      <w:start w:val="1"/>
      <w:numFmt w:val="lowerLetter"/>
      <w:lvlText w:val="%5."/>
      <w:lvlJc w:val="left"/>
      <w:pPr>
        <w:ind w:left="4032" w:hanging="360"/>
      </w:pPr>
    </w:lvl>
    <w:lvl w:ilvl="5" w:tplc="0409001B">
      <w:start w:val="1"/>
      <w:numFmt w:val="lowerRoman"/>
      <w:lvlText w:val="%6."/>
      <w:lvlJc w:val="right"/>
      <w:pPr>
        <w:ind w:left="4752" w:hanging="180"/>
      </w:pPr>
    </w:lvl>
    <w:lvl w:ilvl="6" w:tplc="0409000F">
      <w:start w:val="1"/>
      <w:numFmt w:val="decimal"/>
      <w:lvlText w:val="%7."/>
      <w:lvlJc w:val="left"/>
      <w:pPr>
        <w:ind w:left="5472" w:hanging="360"/>
      </w:pPr>
    </w:lvl>
    <w:lvl w:ilvl="7" w:tplc="04090019">
      <w:start w:val="1"/>
      <w:numFmt w:val="lowerLetter"/>
      <w:lvlText w:val="%8."/>
      <w:lvlJc w:val="left"/>
      <w:pPr>
        <w:ind w:left="6192" w:hanging="360"/>
      </w:pPr>
    </w:lvl>
    <w:lvl w:ilvl="8" w:tplc="0409001B">
      <w:start w:val="1"/>
      <w:numFmt w:val="lowerRoman"/>
      <w:lvlText w:val="%9."/>
      <w:lvlJc w:val="right"/>
      <w:pPr>
        <w:ind w:left="6912" w:hanging="180"/>
      </w:pPr>
    </w:lvl>
  </w:abstractNum>
  <w:abstractNum w:abstractNumId="2" w15:restartNumberingAfterBreak="0">
    <w:nsid w:val="276B7FD7"/>
    <w:multiLevelType w:val="hybridMultilevel"/>
    <w:tmpl w:val="E1040630"/>
    <w:lvl w:ilvl="0" w:tplc="0409001B">
      <w:start w:val="1"/>
      <w:numFmt w:val="lowerRoman"/>
      <w:lvlText w:val="%1."/>
      <w:lvlJc w:val="right"/>
      <w:pPr>
        <w:ind w:left="1152" w:hanging="360"/>
      </w:pPr>
    </w:lvl>
    <w:lvl w:ilvl="1" w:tplc="04090019">
      <w:start w:val="1"/>
      <w:numFmt w:val="lowerLetter"/>
      <w:lvlText w:val="%2."/>
      <w:lvlJc w:val="left"/>
      <w:pPr>
        <w:ind w:left="1872" w:hanging="360"/>
      </w:pPr>
    </w:lvl>
    <w:lvl w:ilvl="2" w:tplc="0409001B">
      <w:start w:val="1"/>
      <w:numFmt w:val="lowerRoman"/>
      <w:lvlText w:val="%3."/>
      <w:lvlJc w:val="right"/>
      <w:pPr>
        <w:ind w:left="2592" w:hanging="180"/>
      </w:pPr>
    </w:lvl>
    <w:lvl w:ilvl="3" w:tplc="0409000F">
      <w:start w:val="1"/>
      <w:numFmt w:val="decimal"/>
      <w:lvlText w:val="%4."/>
      <w:lvlJc w:val="left"/>
      <w:pPr>
        <w:ind w:left="3312" w:hanging="360"/>
      </w:pPr>
    </w:lvl>
    <w:lvl w:ilvl="4" w:tplc="04090019">
      <w:start w:val="1"/>
      <w:numFmt w:val="lowerLetter"/>
      <w:lvlText w:val="%5."/>
      <w:lvlJc w:val="left"/>
      <w:pPr>
        <w:ind w:left="4032" w:hanging="360"/>
      </w:pPr>
    </w:lvl>
    <w:lvl w:ilvl="5" w:tplc="0409001B">
      <w:start w:val="1"/>
      <w:numFmt w:val="lowerRoman"/>
      <w:lvlText w:val="%6."/>
      <w:lvlJc w:val="right"/>
      <w:pPr>
        <w:ind w:left="4752" w:hanging="180"/>
      </w:pPr>
    </w:lvl>
    <w:lvl w:ilvl="6" w:tplc="0409000F">
      <w:start w:val="1"/>
      <w:numFmt w:val="decimal"/>
      <w:lvlText w:val="%7."/>
      <w:lvlJc w:val="left"/>
      <w:pPr>
        <w:ind w:left="5472" w:hanging="360"/>
      </w:pPr>
    </w:lvl>
    <w:lvl w:ilvl="7" w:tplc="04090019">
      <w:start w:val="1"/>
      <w:numFmt w:val="lowerLetter"/>
      <w:lvlText w:val="%8."/>
      <w:lvlJc w:val="left"/>
      <w:pPr>
        <w:ind w:left="6192" w:hanging="360"/>
      </w:pPr>
    </w:lvl>
    <w:lvl w:ilvl="8" w:tplc="0409001B">
      <w:start w:val="1"/>
      <w:numFmt w:val="lowerRoman"/>
      <w:lvlText w:val="%9."/>
      <w:lvlJc w:val="right"/>
      <w:pPr>
        <w:ind w:left="6912" w:hanging="180"/>
      </w:pPr>
    </w:lvl>
  </w:abstractNum>
  <w:abstractNum w:abstractNumId="3" w15:restartNumberingAfterBreak="0">
    <w:nsid w:val="4E316F5E"/>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9E54082"/>
    <w:multiLevelType w:val="multilevel"/>
    <w:tmpl w:val="74D81454"/>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Symbol" w:hAnsi="Symbol" w:hint="default"/>
      </w:rPr>
    </w:lvl>
    <w:lvl w:ilvl="2">
      <w:start w:val="1"/>
      <w:numFmt w:val="bullet"/>
      <w:lvlText w:val=""/>
      <w:lvlPicBulletId w:val="0"/>
      <w:lvlJc w:val="left"/>
      <w:pPr>
        <w:ind w:left="1440" w:hanging="360"/>
      </w:pPr>
      <w:rPr>
        <w:rFonts w:ascii="Symbol" w:hAnsi="Symbol" w:hint="default"/>
        <w:color w:val="auto"/>
      </w:rPr>
    </w:lvl>
    <w:lvl w:ilvl="3">
      <w:start w:val="1"/>
      <w:numFmt w:val="bullet"/>
      <w:lvlText w:val="o"/>
      <w:lvlJc w:val="left"/>
      <w:pPr>
        <w:ind w:left="1800" w:hanging="360"/>
      </w:pPr>
      <w:rPr>
        <w:rFonts w:ascii="Courier New" w:hAnsi="Courier New" w:cs="Courier New"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num w:numId="1" w16cid:durableId="1987969541">
    <w:abstractNumId w:val="0"/>
  </w:num>
  <w:num w:numId="2" w16cid:durableId="459812138">
    <w:abstractNumId w:val="0"/>
    <w:lvlOverride w:ilvl="0"/>
    <w:lvlOverride w:ilvl="1"/>
    <w:lvlOverride w:ilvl="2"/>
    <w:lvlOverride w:ilvl="3"/>
    <w:lvlOverride w:ilvl="4"/>
    <w:lvlOverride w:ilvl="5"/>
    <w:lvlOverride w:ilvl="6"/>
    <w:lvlOverride w:ilvl="7"/>
    <w:lvlOverride w:ilvl="8"/>
  </w:num>
  <w:num w:numId="3" w16cid:durableId="462963194">
    <w:abstractNumId w:val="1"/>
  </w:num>
  <w:num w:numId="4" w16cid:durableId="14981575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12487472">
    <w:abstractNumId w:val="3"/>
  </w:num>
  <w:num w:numId="6" w16cid:durableId="10219737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84597702">
    <w:abstractNumId w:val="4"/>
  </w:num>
  <w:num w:numId="8" w16cid:durableId="690953254">
    <w:abstractNumId w:val="4"/>
    <w:lvlOverride w:ilvl="0"/>
    <w:lvlOverride w:ilvl="1"/>
    <w:lvlOverride w:ilvl="2"/>
    <w:lvlOverride w:ilvl="3"/>
    <w:lvlOverride w:ilvl="4"/>
    <w:lvlOverride w:ilvl="5"/>
    <w:lvlOverride w:ilvl="6"/>
    <w:lvlOverride w:ilvl="7"/>
    <w:lvlOverride w:ilvl="8"/>
  </w:num>
  <w:num w:numId="9" w16cid:durableId="53311930">
    <w:abstractNumId w:val="2"/>
  </w:num>
  <w:num w:numId="10" w16cid:durableId="8203938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8"/>
  <w:embedTrueTypeFonts/>
  <w:defaultTabStop w:val="720"/>
  <w:hyphenationZone w:val="420"/>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0"/>
  </w:compat>
  <w:rsids>
    <w:rsidRoot w:val="00E16B1A"/>
    <w:rsid w:val="00145884"/>
    <w:rsid w:val="005A2D51"/>
    <w:rsid w:val="00C22B17"/>
    <w:rsid w:val="00E16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D477CE2-D0B5-4701-8BF6-EEE08301A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ind w:firstLine="432"/>
    </w:pPr>
    <w:rPr>
      <w:rFonts w:ascii="Ubuntu" w:hAnsi="Ubuntu"/>
      <w:sz w:val="24"/>
      <w:szCs w:val="22"/>
    </w:rPr>
  </w:style>
  <w:style w:type="paragraph" w:styleId="Titre1">
    <w:name w:val="heading 1"/>
    <w:basedOn w:val="Normal"/>
    <w:next w:val="Normal"/>
    <w:link w:val="Titre1Car"/>
    <w:uiPriority w:val="9"/>
    <w:qFormat/>
    <w:pPr>
      <w:keepNext/>
      <w:keepLines/>
      <w:pageBreakBefore/>
      <w:spacing w:before="480"/>
      <w:ind w:firstLine="0"/>
      <w:jc w:val="center"/>
      <w:outlineLvl w:val="0"/>
    </w:pPr>
    <w:rPr>
      <w:rFonts w:eastAsiaTheme="majorEastAsia"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pPr>
      <w:keepNext/>
      <w:keepLines/>
      <w:spacing w:before="200"/>
      <w:ind w:firstLine="0"/>
      <w:outlineLvl w:val="1"/>
    </w:pPr>
    <w:rPr>
      <w:rFonts w:eastAsiaTheme="majorEastAsia"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Pr>
      <w:color w:val="0000FF" w:themeColor="hyperlink"/>
      <w:u w:val="single"/>
    </w:rPr>
  </w:style>
  <w:style w:type="character" w:styleId="Lienhypertextesuivivisit">
    <w:name w:val="FollowedHyperlink"/>
    <w:basedOn w:val="Policepardfaut"/>
    <w:uiPriority w:val="99"/>
    <w:semiHidden/>
    <w:unhideWhenUsed/>
    <w:rPr>
      <w:color w:val="800080" w:themeColor="followedHyperlink"/>
      <w:u w:val="single"/>
    </w:rPr>
  </w:style>
  <w:style w:type="character" w:customStyle="1" w:styleId="Titre1Car">
    <w:name w:val="Titre 1 Car"/>
    <w:basedOn w:val="Policepardfaut"/>
    <w:link w:val="Titre1"/>
    <w:uiPriority w:val="9"/>
    <w:locked/>
    <w:rPr>
      <w:rFonts w:ascii="Ubuntu" w:eastAsiaTheme="majorEastAsia" w:hAnsi="Ubuntu" w:cstheme="majorBidi" w:hint="default"/>
      <w:b/>
      <w:bCs/>
      <w:color w:val="365F91" w:themeColor="accent1" w:themeShade="BF"/>
      <w:sz w:val="28"/>
      <w:szCs w:val="28"/>
    </w:rPr>
  </w:style>
  <w:style w:type="character" w:customStyle="1" w:styleId="Titre2Car">
    <w:name w:val="Titre 2 Car"/>
    <w:basedOn w:val="Policepardfaut"/>
    <w:link w:val="Titre2"/>
    <w:uiPriority w:val="9"/>
    <w:semiHidden/>
    <w:locked/>
    <w:rPr>
      <w:rFonts w:ascii="Ubuntu" w:eastAsiaTheme="majorEastAsia" w:hAnsi="Ubuntu" w:cstheme="majorBidi" w:hint="default"/>
      <w:b/>
      <w:bCs/>
      <w:color w:val="4F81BD" w:themeColor="accent1"/>
      <w:sz w:val="26"/>
      <w:szCs w:val="26"/>
    </w:rPr>
  </w:style>
  <w:style w:type="paragraph" w:customStyle="1" w:styleId="msonormal0">
    <w:name w:val="msonormal"/>
    <w:basedOn w:val="Normal"/>
    <w:pPr>
      <w:spacing w:before="100" w:beforeAutospacing="1" w:after="100" w:afterAutospacing="1" w:line="240" w:lineRule="auto"/>
      <w:ind w:firstLine="0"/>
    </w:pPr>
    <w:rPr>
      <w:rFonts w:ascii="Times New Roman" w:eastAsiaTheme="minorEastAsia" w:hAnsi="Times New Roman" w:cs="Times New Roman"/>
      <w:szCs w:val="24"/>
      <w:lang w:val="fr-FR" w:eastAsia="fr-FR"/>
    </w:rPr>
  </w:style>
  <w:style w:type="paragraph" w:styleId="TM1">
    <w:name w:val="toc 1"/>
    <w:basedOn w:val="Normal"/>
    <w:next w:val="Normal"/>
    <w:autoRedefine/>
    <w:uiPriority w:val="39"/>
    <w:semiHidden/>
    <w:unhideWhenUsed/>
    <w:qFormat/>
    <w:pPr>
      <w:spacing w:before="240" w:after="120"/>
    </w:pPr>
    <w:rPr>
      <w:rFonts w:asciiTheme="minorHAnsi" w:hAnsiTheme="minorHAnsi"/>
      <w:b/>
      <w:bCs/>
      <w:sz w:val="20"/>
      <w:szCs w:val="20"/>
    </w:rPr>
  </w:style>
  <w:style w:type="paragraph" w:styleId="TM2">
    <w:name w:val="toc 2"/>
    <w:basedOn w:val="Normal"/>
    <w:next w:val="Normal"/>
    <w:autoRedefine/>
    <w:uiPriority w:val="39"/>
    <w:semiHidden/>
    <w:unhideWhenUsed/>
    <w:qFormat/>
    <w:pPr>
      <w:spacing w:before="120"/>
      <w:ind w:left="240"/>
    </w:pPr>
    <w:rPr>
      <w:rFonts w:asciiTheme="minorHAnsi" w:hAnsiTheme="minorHAnsi"/>
      <w:i/>
      <w:iCs/>
      <w:sz w:val="20"/>
      <w:szCs w:val="20"/>
    </w:rPr>
  </w:style>
  <w:style w:type="paragraph" w:styleId="TM3">
    <w:name w:val="toc 3"/>
    <w:basedOn w:val="Normal"/>
    <w:next w:val="Normal"/>
    <w:autoRedefine/>
    <w:uiPriority w:val="39"/>
    <w:semiHidden/>
    <w:unhideWhenUsed/>
    <w:qFormat/>
    <w:pPr>
      <w:ind w:left="480"/>
    </w:pPr>
    <w:rPr>
      <w:rFonts w:asciiTheme="minorHAnsi" w:hAnsiTheme="minorHAnsi"/>
      <w:sz w:val="20"/>
      <w:szCs w:val="20"/>
    </w:rPr>
  </w:style>
  <w:style w:type="paragraph" w:styleId="TM4">
    <w:name w:val="toc 4"/>
    <w:basedOn w:val="Normal"/>
    <w:next w:val="Normal"/>
    <w:autoRedefine/>
    <w:uiPriority w:val="39"/>
    <w:semiHidden/>
    <w:unhideWhenUsed/>
    <w:pPr>
      <w:ind w:left="720"/>
    </w:pPr>
    <w:rPr>
      <w:rFonts w:asciiTheme="minorHAnsi" w:hAnsiTheme="minorHAnsi"/>
      <w:sz w:val="20"/>
      <w:szCs w:val="20"/>
    </w:rPr>
  </w:style>
  <w:style w:type="paragraph" w:styleId="TM5">
    <w:name w:val="toc 5"/>
    <w:basedOn w:val="Normal"/>
    <w:next w:val="Normal"/>
    <w:autoRedefine/>
    <w:uiPriority w:val="39"/>
    <w:semiHidden/>
    <w:unhideWhenUsed/>
    <w:pPr>
      <w:ind w:left="960"/>
    </w:pPr>
    <w:rPr>
      <w:rFonts w:asciiTheme="minorHAnsi" w:hAnsiTheme="minorHAnsi"/>
      <w:sz w:val="20"/>
      <w:szCs w:val="20"/>
    </w:rPr>
  </w:style>
  <w:style w:type="paragraph" w:styleId="TM6">
    <w:name w:val="toc 6"/>
    <w:basedOn w:val="Normal"/>
    <w:next w:val="Normal"/>
    <w:autoRedefine/>
    <w:uiPriority w:val="39"/>
    <w:semiHidden/>
    <w:unhideWhenUsed/>
    <w:pPr>
      <w:ind w:left="1200"/>
    </w:pPr>
    <w:rPr>
      <w:rFonts w:asciiTheme="minorHAnsi" w:hAnsiTheme="minorHAnsi"/>
      <w:sz w:val="20"/>
      <w:szCs w:val="20"/>
    </w:rPr>
  </w:style>
  <w:style w:type="paragraph" w:styleId="TM7">
    <w:name w:val="toc 7"/>
    <w:basedOn w:val="Normal"/>
    <w:next w:val="Normal"/>
    <w:autoRedefine/>
    <w:uiPriority w:val="39"/>
    <w:semiHidden/>
    <w:unhideWhenUsed/>
    <w:pPr>
      <w:ind w:left="1440"/>
    </w:pPr>
    <w:rPr>
      <w:rFonts w:asciiTheme="minorHAnsi" w:hAnsiTheme="minorHAnsi"/>
      <w:sz w:val="20"/>
      <w:szCs w:val="20"/>
    </w:rPr>
  </w:style>
  <w:style w:type="paragraph" w:styleId="TM8">
    <w:name w:val="toc 8"/>
    <w:basedOn w:val="Normal"/>
    <w:next w:val="Normal"/>
    <w:autoRedefine/>
    <w:uiPriority w:val="39"/>
    <w:semiHidden/>
    <w:unhideWhenUsed/>
    <w:pPr>
      <w:ind w:left="1680"/>
    </w:pPr>
    <w:rPr>
      <w:rFonts w:asciiTheme="minorHAnsi" w:hAnsiTheme="minorHAnsi"/>
      <w:sz w:val="20"/>
      <w:szCs w:val="20"/>
    </w:rPr>
  </w:style>
  <w:style w:type="paragraph" w:styleId="TM9">
    <w:name w:val="toc 9"/>
    <w:basedOn w:val="Normal"/>
    <w:next w:val="Normal"/>
    <w:autoRedefine/>
    <w:uiPriority w:val="39"/>
    <w:semiHidden/>
    <w:unhideWhenUsed/>
    <w:pPr>
      <w:ind w:left="1920"/>
    </w:pPr>
    <w:rPr>
      <w:rFonts w:asciiTheme="minorHAnsi" w:hAnsiTheme="minorHAnsi"/>
      <w:sz w:val="20"/>
      <w:szCs w:val="20"/>
    </w:rPr>
  </w:style>
  <w:style w:type="paragraph" w:styleId="Notedebasdepage">
    <w:name w:val="footnote text"/>
    <w:basedOn w:val="Normal"/>
    <w:link w:val="NotedebasdepageCar"/>
    <w:uiPriority w:val="99"/>
    <w:semiHidden/>
    <w:unhideWhenUsed/>
    <w:pPr>
      <w:spacing w:line="240" w:lineRule="auto"/>
      <w:ind w:firstLine="0"/>
    </w:pPr>
    <w:rPr>
      <w:rFonts w:asciiTheme="minorHAnsi" w:eastAsiaTheme="minorEastAsia" w:hAnsiTheme="minorHAnsi"/>
      <w:sz w:val="20"/>
      <w:szCs w:val="20"/>
    </w:rPr>
  </w:style>
  <w:style w:type="character" w:customStyle="1" w:styleId="NotedebasdepageCar">
    <w:name w:val="Note de bas de page Car"/>
    <w:basedOn w:val="Policepardfaut"/>
    <w:link w:val="Notedebasdepage"/>
    <w:uiPriority w:val="99"/>
    <w:semiHidden/>
    <w:locked/>
    <w:rPr>
      <w:rFonts w:ascii="Times New Roman" w:eastAsiaTheme="minorEastAsia" w:hAnsi="Times New Roman" w:cs="Times New Roman" w:hint="default"/>
      <w:sz w:val="20"/>
      <w:szCs w:val="20"/>
    </w:rPr>
  </w:style>
  <w:style w:type="paragraph" w:styleId="Notedefin">
    <w:name w:val="endnote text"/>
    <w:basedOn w:val="Normal"/>
    <w:link w:val="NotedefinCar"/>
    <w:uiPriority w:val="99"/>
    <w:semiHidden/>
    <w:unhideWhenUsed/>
    <w:pPr>
      <w:spacing w:line="240" w:lineRule="auto"/>
    </w:pPr>
    <w:rPr>
      <w:sz w:val="20"/>
      <w:szCs w:val="20"/>
    </w:rPr>
  </w:style>
  <w:style w:type="character" w:customStyle="1" w:styleId="NotedefinCar">
    <w:name w:val="Note de fin Car"/>
    <w:basedOn w:val="Policepardfaut"/>
    <w:link w:val="Notedefin"/>
    <w:uiPriority w:val="99"/>
    <w:semiHidden/>
    <w:locked/>
    <w:rPr>
      <w:rFonts w:ascii="Ubuntu" w:hAnsi="Ubuntu" w:hint="default"/>
      <w:sz w:val="20"/>
      <w:szCs w:val="20"/>
    </w:rPr>
  </w:style>
  <w:style w:type="paragraph" w:styleId="Titre">
    <w:name w:val="Title"/>
    <w:basedOn w:val="Normal"/>
    <w:next w:val="Normal"/>
    <w:link w:val="TitreCar"/>
    <w:uiPriority w:val="10"/>
    <w:qFormat/>
    <w:pPr>
      <w:pBdr>
        <w:bottom w:val="single" w:sz="8" w:space="4" w:color="4F81BD" w:themeColor="accent1"/>
      </w:pBdr>
      <w:spacing w:after="300" w:line="240" w:lineRule="auto"/>
      <w:ind w:firstLine="0"/>
      <w:contextualSpacing/>
    </w:pPr>
    <w:rPr>
      <w:rFonts w:eastAsiaTheme="majorEastAsia" w:cstheme="majorBidi"/>
      <w:color w:val="17365D" w:themeColor="text2" w:themeShade="BF"/>
      <w:spacing w:val="5"/>
      <w:kern w:val="28"/>
      <w:sz w:val="52"/>
      <w:szCs w:val="52"/>
    </w:rPr>
  </w:style>
  <w:style w:type="character" w:customStyle="1" w:styleId="TitreCar">
    <w:name w:val="Titre Car"/>
    <w:basedOn w:val="Policepardfaut"/>
    <w:link w:val="Titre"/>
    <w:uiPriority w:val="10"/>
    <w:locked/>
    <w:rPr>
      <w:rFonts w:ascii="Ubuntu" w:eastAsiaTheme="majorEastAsia" w:hAnsi="Ubuntu" w:cstheme="majorBidi" w:hint="default"/>
      <w:color w:val="17365D" w:themeColor="text2" w:themeShade="BF"/>
      <w:spacing w:val="5"/>
      <w:kern w:val="28"/>
      <w:sz w:val="52"/>
      <w:szCs w:val="52"/>
    </w:rPr>
  </w:style>
  <w:style w:type="paragraph" w:styleId="Textedebulles">
    <w:name w:val="Balloon Text"/>
    <w:basedOn w:val="Normal"/>
    <w:link w:val="TextedebullesCar"/>
    <w:uiPriority w:val="99"/>
    <w:semiHidden/>
    <w:unhideWhenUsed/>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Pr>
      <w:rFonts w:ascii="Tahoma" w:hAnsi="Tahoma" w:cs="Tahoma" w:hint="default"/>
      <w:sz w:val="16"/>
      <w:szCs w:val="16"/>
    </w:rPr>
  </w:style>
  <w:style w:type="character" w:customStyle="1" w:styleId="SansinterligneCar">
    <w:name w:val="Sans interligne Car"/>
    <w:basedOn w:val="Policepardfaut"/>
    <w:link w:val="Sansinterligne"/>
    <w:uiPriority w:val="1"/>
    <w:locked/>
    <w:rPr>
      <w:rFonts w:ascii="Times New Roman" w:eastAsiaTheme="minorEastAsia" w:hAnsi="Times New Roman" w:cs="Times New Roman" w:hint="default"/>
    </w:rPr>
  </w:style>
  <w:style w:type="paragraph" w:styleId="Sansinterligne">
    <w:name w:val="No Spacing"/>
    <w:link w:val="SansinterligneCar"/>
    <w:uiPriority w:val="1"/>
    <w:qFormat/>
    <w:rPr>
      <w:rFonts w:eastAsiaTheme="minorEastAsia"/>
      <w:sz w:val="22"/>
      <w:szCs w:val="22"/>
    </w:rPr>
  </w:style>
  <w:style w:type="paragraph" w:styleId="Paragraphedeliste">
    <w:name w:val="List Paragraph"/>
    <w:basedOn w:val="Normal"/>
    <w:uiPriority w:val="34"/>
    <w:qFormat/>
    <w:pPr>
      <w:ind w:left="720"/>
      <w:contextualSpacing/>
    </w:pPr>
  </w:style>
  <w:style w:type="paragraph" w:styleId="En-ttedetabledesmatires">
    <w:name w:val="TOC Heading"/>
    <w:basedOn w:val="Titre1"/>
    <w:next w:val="Normal"/>
    <w:uiPriority w:val="39"/>
    <w:semiHidden/>
    <w:unhideWhenUsed/>
    <w:qFormat/>
    <w:pPr>
      <w:pageBreakBefore w:val="0"/>
      <w:jc w:val="left"/>
      <w:outlineLvl w:val="9"/>
    </w:pPr>
    <w:rPr>
      <w:rFonts w:asciiTheme="majorHAnsi" w:hAnsiTheme="majorHAnsi"/>
    </w:rPr>
  </w:style>
  <w:style w:type="paragraph" w:customStyle="1" w:styleId="DecimalAligned">
    <w:name w:val="Decimal Aligned"/>
    <w:basedOn w:val="Normal"/>
    <w:uiPriority w:val="40"/>
    <w:qFormat/>
    <w:pPr>
      <w:tabs>
        <w:tab w:val="decimal" w:pos="360"/>
      </w:tabs>
      <w:spacing w:after="200"/>
      <w:ind w:firstLine="0"/>
    </w:pPr>
    <w:rPr>
      <w:rFonts w:asciiTheme="minorHAnsi" w:eastAsiaTheme="minorEastAsia" w:hAnsiTheme="minorHAnsi"/>
      <w:sz w:val="22"/>
    </w:rPr>
  </w:style>
  <w:style w:type="character" w:styleId="Appelnotedebasdep">
    <w:name w:val="footnote reference"/>
    <w:basedOn w:val="Policepardfaut"/>
    <w:uiPriority w:val="99"/>
    <w:semiHidden/>
    <w:unhideWhenUsed/>
    <w:rPr>
      <w:vertAlign w:val="superscript"/>
    </w:rPr>
  </w:style>
  <w:style w:type="character" w:styleId="Appeldenotedefin">
    <w:name w:val="endnote reference"/>
    <w:basedOn w:val="Policepardfaut"/>
    <w:uiPriority w:val="99"/>
    <w:semiHidden/>
    <w:unhideWhenUsed/>
    <w:rPr>
      <w:vertAlign w:val="superscript"/>
    </w:rPr>
  </w:style>
  <w:style w:type="character" w:styleId="Accentuationlgre">
    <w:name w:val="Subtle Emphasis"/>
    <w:basedOn w:val="Policepardfaut"/>
    <w:uiPriority w:val="19"/>
    <w:qFormat/>
    <w:rPr>
      <w:i/>
      <w:iCs/>
      <w:color w:val="808080" w:themeColor="text1" w:themeTint="7F"/>
    </w:rPr>
  </w:style>
  <w:style w:type="character" w:styleId="Accentuationintense">
    <w:name w:val="Intense Emphasis"/>
    <w:basedOn w:val="Policepardfaut"/>
    <w:uiPriority w:val="21"/>
    <w:qFormat/>
    <w:rPr>
      <w:b/>
      <w:bCs/>
      <w:i/>
      <w:iCs/>
      <w:color w:val="4F81BD" w:themeColor="accent1"/>
    </w:rPr>
  </w:style>
  <w:style w:type="table" w:styleId="Grilledutableau">
    <w:name w:val="Table Grid"/>
    <w:basedOn w:val="TableauNormal"/>
    <w:uiPriority w:val="59"/>
    <w:rPr>
      <w:sz w:val="22"/>
      <w:szCs w:val="22"/>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stemoyenne2-Accent1">
    <w:name w:val="Medium List 2 Accent 1"/>
    <w:basedOn w:val="TableauNormal"/>
    <w:uiPriority w:val="66"/>
    <w:semiHidden/>
    <w:unhideWhenUsed/>
    <w:rPr>
      <w:rFonts w:asciiTheme="majorHAnsi" w:eastAsiaTheme="majorEastAsia" w:hAnsiTheme="majorHAnsi" w:cstheme="majorBidi"/>
      <w:color w:val="000000" w:themeColor="text1"/>
      <w:sz w:val="22"/>
      <w:szCs w:val="22"/>
      <w:lang w:bidi="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claire-Accent3">
    <w:name w:val="Light List Accent 3"/>
    <w:basedOn w:val="TableauNormal"/>
    <w:uiPriority w:val="61"/>
    <w:semiHidden/>
    <w:unhideWhenUsed/>
    <w:rPr>
      <w:rFonts w:eastAsiaTheme="minorEastAsia"/>
      <w:sz w:val="22"/>
      <w:szCs w:val="22"/>
      <w:lang w:bidi="en-US"/>
    </w:rPr>
    <w:tblPr>
      <w:tblStyleRowBandSize w:val="1"/>
      <w:tblStyleColBandSize w:val="1"/>
      <w:tblInd w:w="0" w:type="nil"/>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9BBB59" w:themeFill="accent3"/>
      </w:tcPr>
    </w:tblStylePr>
    <w:tblStylePr w:type="lastRow">
      <w:pPr>
        <w:spacing w:beforeLines="0" w:before="0" w:beforeAutospacing="0" w:afterLines="0" w:after="0" w:afterAutospacing="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Tramemoyenne2-Accent5">
    <w:name w:val="Medium Shading 2 Accent 5"/>
    <w:basedOn w:val="TableauNormal"/>
    <w:uiPriority w:val="64"/>
    <w:semiHidden/>
    <w:unhideWhenUsed/>
    <w:rPr>
      <w:rFonts w:eastAsiaTheme="minorEastAsia"/>
      <w:sz w:val="22"/>
      <w:szCs w:val="22"/>
      <w:lang w:bidi="en-US"/>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Calendar2">
    <w:name w:val="Calendar 2"/>
    <w:basedOn w:val="TableauNormal"/>
    <w:uiPriority w:val="99"/>
    <w:qFormat/>
    <w:pPr>
      <w:jc w:val="center"/>
    </w:pPr>
    <w:rPr>
      <w:rFonts w:eastAsiaTheme="minorEastAsia"/>
      <w:sz w:val="28"/>
      <w:szCs w:val="28"/>
      <w:lang w:bidi="en-US"/>
    </w:rPr>
    <w:tblPr>
      <w:tblInd w:w="0" w:type="nil"/>
      <w:tblBorders>
        <w:insideV w:val="single" w:sz="4" w:space="0" w:color="95B3D7" w:themeColor="accent1" w:themeTint="99"/>
      </w:tblBorders>
    </w:tblPr>
    <w:tblStylePr w:type="firstRow">
      <w:rPr>
        <w:rFonts w:asciiTheme="majorHAnsi" w:eastAsiaTheme="majorEastAsia" w:hAnsiTheme="majorHAnsi" w:cstheme="majorBidi" w:hint="default"/>
        <w:caps/>
        <w:color w:val="4F81BD" w:themeColor="accent1"/>
        <w:spacing w:val="20"/>
        <w:sz w:val="32"/>
        <w:szCs w:val="32"/>
      </w:rPr>
      <w:tblPr/>
      <w:tcPr>
        <w:tcBorders>
          <w:top w:val="nil"/>
          <w:left w:val="nil"/>
          <w:bottom w:val="nil"/>
          <w:right w:val="nil"/>
          <w:insideH w:val="nil"/>
          <w:insideV w:val="nil"/>
          <w:tl2br w:val="nil"/>
          <w:tr2bl w:val="nil"/>
        </w:tcBorders>
      </w:tcPr>
    </w:tblStylePr>
  </w:style>
  <w:style w:type="table" w:customStyle="1" w:styleId="Calendar3">
    <w:name w:val="Calendar 3"/>
    <w:basedOn w:val="TableauNormal"/>
    <w:uiPriority w:val="99"/>
    <w:qFormat/>
    <w:pPr>
      <w:jc w:val="right"/>
    </w:pPr>
    <w:rPr>
      <w:rFonts w:asciiTheme="majorHAnsi" w:eastAsiaTheme="majorEastAsia" w:hAnsiTheme="majorHAnsi" w:cstheme="majorBidi"/>
      <w:color w:val="7F7F7F" w:themeColor="text1" w:themeTint="80"/>
      <w:sz w:val="22"/>
      <w:szCs w:val="22"/>
      <w:lang w:bidi="en-US"/>
    </w:rPr>
    <w:tblPr>
      <w:tblInd w:w="0" w:type="nil"/>
    </w:tblPr>
    <w:tblStylePr w:type="firstRow">
      <w:pPr>
        <w:wordWrap/>
        <w:jc w:val="right"/>
      </w:pPr>
      <w:rPr>
        <w:color w:val="365F91" w:themeColor="accent1" w:themeShade="BF"/>
        <w:sz w:val="44"/>
        <w:szCs w:val="44"/>
      </w:rPr>
    </w:tblStylePr>
    <w:tblStylePr w:type="firstCol">
      <w:rPr>
        <w:color w:val="365F91" w:themeColor="accent1" w:themeShade="BF"/>
      </w:rPr>
    </w:tblStylePr>
    <w:tblStylePr w:type="lastCol">
      <w:rPr>
        <w:color w:val="365F91" w:themeColor="accent1" w:themeShade="BF"/>
      </w:rPr>
    </w:tblStylePr>
  </w:style>
  <w:style w:type="character" w:styleId="lev">
    <w:name w:val="Strong"/>
    <w:basedOn w:val="Policepardfau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hyperlink" Target="http://calibre-ebook.com/download"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Ubuntu Fonts">
      <a:majorFont>
        <a:latin typeface="Ubuntu"/>
        <a:ea typeface=""/>
        <a:cs typeface=""/>
      </a:majorFont>
      <a:minorFont>
        <a:latin typeface="Ubuntu"/>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E1C4DF3-D725-4FF0-B2F4-EE3D5B7FB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1826</Words>
  <Characters>10046</Characters>
  <Application>Microsoft Office Word</Application>
  <DocSecurity>4</DocSecurity>
  <Lines>83</Lines>
  <Paragraphs>23</Paragraphs>
  <ScaleCrop>false</ScaleCrop>
  <Company/>
  <LinksUpToDate>false</LinksUpToDate>
  <CharactersWithSpaces>11849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Démo DOCX</dc:title>
  <dc:subject/>
  <dc:creator>Kovid Goyal</dc:creator>
  <cp:keywords>calibre, docs, ebook, conversion</cp:keywords>
  <dc:description>Demonstration of DOCX support in calibre</dc:description>
  <cp:lastModifiedBy>Nicolas de Pomereu</cp:lastModifiedBy>
  <cp:revision>2</cp:revision>
  <dcterms:created xsi:type="dcterms:W3CDTF">2026-06-20T17:28:00Z</dcterms:created>
  <dcterms:modified xsi:type="dcterms:W3CDTF">2026-06-20T17:28:00Z</dcterms:modified>
</cp:coreProperties>
</file>